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51D4A" w:rsidRPr="004031E6" w:rsidRDefault="00251D4A" w:rsidP="00251D4A">
      <w:pPr>
        <w:rPr>
          <w:rFonts w:ascii="Times New Roman" w:hAnsi="Times New Roman"/>
          <w:sz w:val="22"/>
          <w:szCs w:val="22"/>
        </w:rPr>
      </w:pPr>
    </w:p>
    <w:p w14:paraId="13AC1577" w14:textId="77777777" w:rsidR="00FF7919" w:rsidRPr="004031E6" w:rsidRDefault="00FF7919" w:rsidP="00FF7919">
      <w:pPr>
        <w:textAlignment w:val="baseline"/>
        <w:rPr>
          <w:rFonts w:ascii="Times New Roman" w:eastAsia="Times New Roman" w:hAnsi="Times New Roman"/>
          <w:b/>
          <w:i/>
          <w:sz w:val="22"/>
          <w:szCs w:val="22"/>
        </w:rPr>
      </w:pPr>
      <w:r w:rsidRPr="004031E6">
        <w:rPr>
          <w:rFonts w:ascii="Times New Roman" w:eastAsia="Times New Roman" w:hAnsi="Times New Roman"/>
          <w:b/>
          <w:i/>
          <w:sz w:val="22"/>
          <w:szCs w:val="22"/>
        </w:rPr>
        <w:t>INSTRUCTIONS FOR LOCAL HEALTH DEPARTMENT STAFF ONLY </w:t>
      </w:r>
    </w:p>
    <w:p w14:paraId="6EA4A57A" w14:textId="77777777" w:rsidR="00FF7919" w:rsidRPr="004031E6" w:rsidRDefault="00FF7919" w:rsidP="00FF7919">
      <w:pPr>
        <w:textAlignment w:val="baseline"/>
        <w:rPr>
          <w:rFonts w:ascii="Times New Roman" w:eastAsia="Times New Roman" w:hAnsi="Times New Roman"/>
          <w:b/>
          <w:i/>
          <w:sz w:val="22"/>
          <w:szCs w:val="22"/>
        </w:rPr>
      </w:pPr>
      <w:r w:rsidRPr="004031E6">
        <w:rPr>
          <w:rFonts w:ascii="Times New Roman" w:eastAsia="Times New Roman" w:hAnsi="Times New Roman"/>
          <w:b/>
          <w:i/>
          <w:sz w:val="22"/>
          <w:szCs w:val="22"/>
        </w:rPr>
        <w:t>Use the approved language in this standing order to create a customized standing order exclusively for your agency. </w:t>
      </w:r>
    </w:p>
    <w:p w14:paraId="392DC675" w14:textId="77777777" w:rsidR="00FF7919" w:rsidRPr="004031E6" w:rsidRDefault="00FF7919" w:rsidP="00FF7919">
      <w:pPr>
        <w:textAlignment w:val="baseline"/>
        <w:rPr>
          <w:rFonts w:ascii="Times New Roman" w:eastAsia="Times New Roman" w:hAnsi="Times New Roman"/>
          <w:b/>
          <w:i/>
          <w:sz w:val="22"/>
          <w:szCs w:val="22"/>
        </w:rPr>
      </w:pPr>
      <w:r w:rsidRPr="004031E6">
        <w:rPr>
          <w:rFonts w:ascii="Times New Roman" w:eastAsia="Times New Roman" w:hAnsi="Times New Roman"/>
          <w:b/>
          <w:i/>
          <w:sz w:val="22"/>
          <w:szCs w:val="22"/>
        </w:rPr>
        <w:t>Print the customized standing order on agency letterhead. Review standing order at least annually and obtain Medical Director’s signature. </w:t>
      </w:r>
    </w:p>
    <w:p w14:paraId="5404ABC1" w14:textId="77777777" w:rsidR="00FF7919" w:rsidRPr="004031E6" w:rsidRDefault="00FF7919" w:rsidP="00FF7919">
      <w:pPr>
        <w:textAlignment w:val="baseline"/>
        <w:rPr>
          <w:rFonts w:ascii="Times New Roman" w:eastAsia="Times New Roman" w:hAnsi="Times New Roman"/>
          <w:b/>
          <w:i/>
          <w:sz w:val="22"/>
          <w:szCs w:val="22"/>
        </w:rPr>
      </w:pPr>
      <w:r w:rsidRPr="004031E6">
        <w:rPr>
          <w:rFonts w:ascii="Times New Roman" w:eastAsia="Times New Roman" w:hAnsi="Times New Roman"/>
          <w:b/>
          <w:i/>
          <w:sz w:val="22"/>
          <w:szCs w:val="22"/>
        </w:rPr>
        <w:t>Standing order must include the effective start date and the expiration date</w:t>
      </w:r>
    </w:p>
    <w:p w14:paraId="0A37501D" w14:textId="77777777" w:rsidR="00FF7919" w:rsidRPr="004031E6" w:rsidRDefault="00FF7919" w:rsidP="00FF7919">
      <w:pPr>
        <w:rPr>
          <w:rFonts w:ascii="Times New Roman" w:eastAsia="Times New Roman" w:hAnsi="Times New Roman"/>
          <w:b/>
          <w:sz w:val="22"/>
          <w:szCs w:val="22"/>
        </w:rPr>
      </w:pPr>
    </w:p>
    <w:p w14:paraId="35ED6AC4" w14:textId="77777777" w:rsidR="00FF7919" w:rsidRPr="004031E6" w:rsidRDefault="00FF7919" w:rsidP="00FF7919">
      <w:pPr>
        <w:rPr>
          <w:rFonts w:ascii="Times New Roman" w:eastAsia="Times New Roman" w:hAnsi="Times New Roman"/>
          <w:sz w:val="22"/>
          <w:szCs w:val="22"/>
        </w:rPr>
      </w:pPr>
      <w:r w:rsidRPr="004031E6">
        <w:rPr>
          <w:rFonts w:ascii="Times New Roman" w:eastAsia="Times New Roman" w:hAnsi="Times New Roman"/>
          <w:b/>
          <w:sz w:val="22"/>
          <w:szCs w:val="22"/>
        </w:rPr>
        <w:t>Title of Standing Order:</w:t>
      </w:r>
      <w:r w:rsidRPr="004031E6">
        <w:rPr>
          <w:rFonts w:ascii="Times New Roman" w:eastAsia="Times New Roman" w:hAnsi="Times New Roman"/>
          <w:sz w:val="22"/>
          <w:szCs w:val="22"/>
        </w:rPr>
        <w:t xml:space="preserve">  Specimen Collection and Submission for Orthopox (Monkeypox) virus testing</w:t>
      </w:r>
    </w:p>
    <w:p w14:paraId="290B6477" w14:textId="77777777" w:rsidR="0071020A" w:rsidRDefault="0071020A" w:rsidP="00FF7919">
      <w:pPr>
        <w:rPr>
          <w:rFonts w:ascii="Times New Roman" w:eastAsia="Times New Roman" w:hAnsi="Times New Roman"/>
          <w:b/>
          <w:sz w:val="22"/>
          <w:szCs w:val="22"/>
        </w:rPr>
      </w:pPr>
    </w:p>
    <w:p w14:paraId="1E672841" w14:textId="39E53412" w:rsidR="00FF7919" w:rsidRPr="004031E6" w:rsidRDefault="00FF7919" w:rsidP="00FF7919">
      <w:pPr>
        <w:rPr>
          <w:rFonts w:ascii="Times New Roman" w:eastAsia="Times New Roman" w:hAnsi="Times New Roman"/>
          <w:sz w:val="22"/>
          <w:szCs w:val="22"/>
        </w:rPr>
      </w:pPr>
      <w:r w:rsidRPr="004031E6">
        <w:rPr>
          <w:rFonts w:ascii="Times New Roman" w:eastAsia="Times New Roman" w:hAnsi="Times New Roman"/>
          <w:b/>
          <w:sz w:val="22"/>
          <w:szCs w:val="22"/>
        </w:rPr>
        <w:t>Purpose Statement:</w:t>
      </w:r>
      <w:r w:rsidRPr="004031E6">
        <w:rPr>
          <w:rFonts w:ascii="Times New Roman" w:eastAsia="Times New Roman" w:hAnsi="Times New Roman"/>
          <w:sz w:val="22"/>
          <w:szCs w:val="22"/>
        </w:rPr>
        <w:t xml:space="preserve"> To detect the presence or absence of Orthopox (Monkeypox) virus in persons who have been exposed, are at high risk, and exhibit a corresponding rash/ eruption.</w:t>
      </w:r>
    </w:p>
    <w:p w14:paraId="6B7BCDCC" w14:textId="77777777" w:rsidR="004D27C0" w:rsidRPr="004031E6" w:rsidRDefault="004D27C0" w:rsidP="00FF7919">
      <w:pPr>
        <w:rPr>
          <w:rFonts w:ascii="Times New Roman" w:eastAsia="Times New Roman" w:hAnsi="Times New Roman"/>
          <w:sz w:val="22"/>
          <w:szCs w:val="22"/>
        </w:rPr>
      </w:pPr>
    </w:p>
    <w:p w14:paraId="2EB0F61F" w14:textId="05CBEA97" w:rsidR="004D27C0" w:rsidRPr="004031E6" w:rsidRDefault="004D27C0" w:rsidP="00FF7919">
      <w:pPr>
        <w:rPr>
          <w:rFonts w:ascii="Times New Roman" w:eastAsia="Times New Roman" w:hAnsi="Times New Roman"/>
          <w:sz w:val="22"/>
          <w:szCs w:val="22"/>
        </w:rPr>
      </w:pPr>
      <w:r w:rsidRPr="004031E6">
        <w:rPr>
          <w:rFonts w:ascii="Times New Roman" w:eastAsia="Times New Roman" w:hAnsi="Times New Roman"/>
          <w:b/>
          <w:bCs/>
          <w:sz w:val="22"/>
          <w:szCs w:val="22"/>
        </w:rPr>
        <w:t xml:space="preserve">Policy: </w:t>
      </w:r>
      <w:r w:rsidR="002168B0" w:rsidRPr="004031E6">
        <w:rPr>
          <w:rFonts w:ascii="Times New Roman" w:eastAsia="Times New Roman" w:hAnsi="Times New Roman"/>
          <w:sz w:val="22"/>
          <w:szCs w:val="22"/>
        </w:rPr>
        <w:t>Nurse Practice Act, N.C. General Statutes 90-171.20(7)(f)&amp;(8)(c)</w:t>
      </w:r>
    </w:p>
    <w:p w14:paraId="5DAB6C7B" w14:textId="77777777" w:rsidR="004318E0" w:rsidRPr="004031E6" w:rsidRDefault="004318E0" w:rsidP="00251D4A">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7943"/>
      </w:tblGrid>
      <w:tr w:rsidR="00FF7919" w:rsidRPr="004031E6" w14:paraId="0B35BC3D" w14:textId="77777777" w:rsidTr="091B64C2">
        <w:trPr>
          <w:trHeight w:val="377"/>
        </w:trPr>
        <w:tc>
          <w:tcPr>
            <w:tcW w:w="11016" w:type="dxa"/>
            <w:gridSpan w:val="2"/>
            <w:shd w:val="clear" w:color="auto" w:fill="D9E2F3" w:themeFill="accent1" w:themeFillTint="33"/>
            <w:vAlign w:val="center"/>
          </w:tcPr>
          <w:p w14:paraId="4C2B3A51" w14:textId="77777777" w:rsidR="00FF7919" w:rsidRPr="004031E6" w:rsidRDefault="00FF7919">
            <w:pPr>
              <w:jc w:val="center"/>
              <w:rPr>
                <w:rFonts w:ascii="Times New Roman" w:hAnsi="Times New Roman"/>
                <w:b/>
                <w:sz w:val="22"/>
                <w:szCs w:val="22"/>
              </w:rPr>
            </w:pPr>
            <w:r w:rsidRPr="004031E6">
              <w:rPr>
                <w:rFonts w:ascii="Times New Roman" w:hAnsi="Times New Roman"/>
                <w:b/>
                <w:sz w:val="22"/>
                <w:szCs w:val="22"/>
              </w:rPr>
              <w:t>Condition or Situation</w:t>
            </w:r>
          </w:p>
        </w:tc>
      </w:tr>
      <w:tr w:rsidR="00FF7919" w:rsidRPr="004031E6" w14:paraId="620D14B3" w14:textId="77777777">
        <w:tc>
          <w:tcPr>
            <w:tcW w:w="2898" w:type="dxa"/>
            <w:shd w:val="clear" w:color="auto" w:fill="auto"/>
          </w:tcPr>
          <w:p w14:paraId="2ACBB7CA" w14:textId="77777777" w:rsidR="00FF7919" w:rsidRPr="004031E6" w:rsidRDefault="00FF7919" w:rsidP="00251D4A">
            <w:pPr>
              <w:rPr>
                <w:rFonts w:ascii="Times New Roman" w:hAnsi="Times New Roman"/>
                <w:b/>
                <w:sz w:val="22"/>
                <w:szCs w:val="22"/>
              </w:rPr>
            </w:pPr>
            <w:r w:rsidRPr="004031E6">
              <w:rPr>
                <w:rFonts w:ascii="Times New Roman" w:hAnsi="Times New Roman"/>
                <w:b/>
                <w:sz w:val="22"/>
                <w:szCs w:val="22"/>
              </w:rPr>
              <w:t>Condition or Situation in Which the SO Will Be Used</w:t>
            </w:r>
          </w:p>
        </w:tc>
        <w:tc>
          <w:tcPr>
            <w:tcW w:w="8118" w:type="dxa"/>
            <w:shd w:val="clear" w:color="auto" w:fill="auto"/>
          </w:tcPr>
          <w:p w14:paraId="08FF7FEF" w14:textId="77777777" w:rsidR="00FF7919" w:rsidRPr="004031E6" w:rsidRDefault="00FF7919" w:rsidP="00FF7919">
            <w:pPr>
              <w:rPr>
                <w:rFonts w:ascii="Times New Roman" w:hAnsi="Times New Roman"/>
                <w:b/>
                <w:sz w:val="22"/>
                <w:szCs w:val="22"/>
              </w:rPr>
            </w:pPr>
            <w:r w:rsidRPr="004031E6">
              <w:rPr>
                <w:rFonts w:ascii="Times New Roman" w:hAnsi="Times New Roman"/>
                <w:b/>
                <w:sz w:val="22"/>
                <w:szCs w:val="22"/>
              </w:rPr>
              <w:t>Condition</w:t>
            </w:r>
          </w:p>
          <w:p w14:paraId="29D6B04F" w14:textId="77777777" w:rsidR="00FF7919" w:rsidRPr="004031E6" w:rsidRDefault="00FF7919" w:rsidP="00FF7919">
            <w:pPr>
              <w:rPr>
                <w:rFonts w:ascii="Times New Roman" w:hAnsi="Times New Roman"/>
                <w:b/>
                <w:sz w:val="22"/>
                <w:szCs w:val="22"/>
              </w:rPr>
            </w:pPr>
            <w:r w:rsidRPr="004031E6">
              <w:rPr>
                <w:rFonts w:ascii="Times New Roman" w:hAnsi="Times New Roman"/>
                <w:b/>
                <w:sz w:val="22"/>
                <w:szCs w:val="22"/>
              </w:rPr>
              <w:t xml:space="preserve"> </w:t>
            </w:r>
          </w:p>
          <w:p w14:paraId="77ECCB3D" w14:textId="77777777" w:rsidR="00FF7919" w:rsidRPr="004031E6" w:rsidRDefault="00FF7919" w:rsidP="00FF7919">
            <w:pPr>
              <w:rPr>
                <w:rFonts w:ascii="Times New Roman" w:hAnsi="Times New Roman"/>
                <w:sz w:val="22"/>
                <w:szCs w:val="22"/>
              </w:rPr>
            </w:pPr>
            <w:r w:rsidRPr="004031E6">
              <w:rPr>
                <w:rFonts w:ascii="Times New Roman" w:hAnsi="Times New Roman"/>
                <w:sz w:val="22"/>
                <w:szCs w:val="22"/>
              </w:rPr>
              <w:t>Patient presents requesting testing for Orthopox (Monkeypox) virus (MPXV) and reports exposure and rash or eruption.</w:t>
            </w:r>
          </w:p>
          <w:p w14:paraId="02EB378F" w14:textId="77777777" w:rsidR="00FF7919" w:rsidRPr="004031E6" w:rsidRDefault="00FF7919" w:rsidP="00FF7919">
            <w:pPr>
              <w:rPr>
                <w:rFonts w:ascii="Times New Roman" w:hAnsi="Times New Roman"/>
                <w:sz w:val="22"/>
                <w:szCs w:val="22"/>
              </w:rPr>
            </w:pPr>
          </w:p>
        </w:tc>
      </w:tr>
      <w:tr w:rsidR="00FF7919" w:rsidRPr="004031E6" w14:paraId="5AEEA579" w14:textId="77777777" w:rsidTr="091B64C2">
        <w:trPr>
          <w:trHeight w:val="413"/>
        </w:trPr>
        <w:tc>
          <w:tcPr>
            <w:tcW w:w="11016" w:type="dxa"/>
            <w:gridSpan w:val="2"/>
            <w:shd w:val="clear" w:color="auto" w:fill="D9E2F3" w:themeFill="accent1" w:themeFillTint="33"/>
            <w:vAlign w:val="center"/>
          </w:tcPr>
          <w:p w14:paraId="30C2E13B" w14:textId="77777777" w:rsidR="00FF7919" w:rsidRPr="004031E6" w:rsidRDefault="00FF7919">
            <w:pPr>
              <w:jc w:val="center"/>
              <w:rPr>
                <w:rFonts w:ascii="Times New Roman" w:hAnsi="Times New Roman"/>
                <w:b/>
                <w:sz w:val="22"/>
                <w:szCs w:val="22"/>
              </w:rPr>
            </w:pPr>
            <w:r w:rsidRPr="004031E6">
              <w:rPr>
                <w:rFonts w:ascii="Times New Roman" w:hAnsi="Times New Roman"/>
                <w:b/>
                <w:sz w:val="22"/>
                <w:szCs w:val="22"/>
              </w:rPr>
              <w:t>Assessment</w:t>
            </w:r>
          </w:p>
        </w:tc>
      </w:tr>
      <w:tr w:rsidR="00FF7919" w:rsidRPr="004031E6" w14:paraId="137F655C" w14:textId="77777777">
        <w:tc>
          <w:tcPr>
            <w:tcW w:w="2898" w:type="dxa"/>
            <w:shd w:val="clear" w:color="auto" w:fill="auto"/>
          </w:tcPr>
          <w:p w14:paraId="233F1F26" w14:textId="77777777" w:rsidR="00FF7919" w:rsidRPr="004031E6" w:rsidRDefault="00FF7919" w:rsidP="00251D4A">
            <w:pPr>
              <w:rPr>
                <w:rFonts w:ascii="Times New Roman" w:hAnsi="Times New Roman"/>
                <w:b/>
                <w:sz w:val="22"/>
                <w:szCs w:val="22"/>
              </w:rPr>
            </w:pPr>
            <w:r w:rsidRPr="004031E6">
              <w:rPr>
                <w:rFonts w:ascii="Times New Roman" w:hAnsi="Times New Roman"/>
                <w:b/>
                <w:sz w:val="22"/>
                <w:szCs w:val="22"/>
              </w:rPr>
              <w:t>Assessment Criteria</w:t>
            </w:r>
          </w:p>
        </w:tc>
        <w:tc>
          <w:tcPr>
            <w:tcW w:w="8118" w:type="dxa"/>
            <w:shd w:val="clear" w:color="auto" w:fill="auto"/>
          </w:tcPr>
          <w:p w14:paraId="6CA86037" w14:textId="5231CC8E" w:rsidR="00FF7919" w:rsidRPr="004031E6" w:rsidRDefault="00FF7919" w:rsidP="00FF7919">
            <w:pPr>
              <w:rPr>
                <w:rFonts w:ascii="Times New Roman" w:hAnsi="Times New Roman"/>
                <w:sz w:val="22"/>
                <w:szCs w:val="22"/>
              </w:rPr>
            </w:pPr>
            <w:r w:rsidRPr="004031E6">
              <w:rPr>
                <w:rFonts w:ascii="Times New Roman" w:hAnsi="Times New Roman"/>
                <w:sz w:val="22"/>
                <w:szCs w:val="22"/>
              </w:rPr>
              <w:t xml:space="preserve">Patient presents with a new unexplained </w:t>
            </w:r>
            <w:r w:rsidRPr="72CCEBBC">
              <w:rPr>
                <w:rFonts w:ascii="Times New Roman" w:hAnsi="Times New Roman"/>
                <w:sz w:val="22"/>
                <w:szCs w:val="22"/>
              </w:rPr>
              <w:t xml:space="preserve">bump, </w:t>
            </w:r>
            <w:proofErr w:type="gramStart"/>
            <w:r w:rsidRPr="72CCEBBC">
              <w:rPr>
                <w:rFonts w:ascii="Times New Roman" w:hAnsi="Times New Roman"/>
                <w:sz w:val="22"/>
                <w:szCs w:val="22"/>
              </w:rPr>
              <w:t>lesion</w:t>
            </w:r>
            <w:proofErr w:type="gramEnd"/>
            <w:r w:rsidRPr="72CCEBBC">
              <w:rPr>
                <w:rFonts w:ascii="Times New Roman" w:hAnsi="Times New Roman"/>
                <w:sz w:val="22"/>
                <w:szCs w:val="22"/>
              </w:rPr>
              <w:t xml:space="preserve"> or </w:t>
            </w:r>
            <w:r w:rsidRPr="004031E6">
              <w:rPr>
                <w:rFonts w:ascii="Times New Roman" w:hAnsi="Times New Roman"/>
                <w:sz w:val="22"/>
                <w:szCs w:val="22"/>
              </w:rPr>
              <w:t>rash</w:t>
            </w:r>
            <w:r w:rsidRPr="72CCEBBC">
              <w:rPr>
                <w:rFonts w:ascii="Times New Roman" w:hAnsi="Times New Roman"/>
                <w:sz w:val="22"/>
                <w:szCs w:val="22"/>
              </w:rPr>
              <w:t>.</w:t>
            </w:r>
            <w:r w:rsidRPr="004031E6">
              <w:rPr>
                <w:rFonts w:ascii="Times New Roman" w:hAnsi="Times New Roman"/>
                <w:sz w:val="22"/>
                <w:szCs w:val="22"/>
              </w:rPr>
              <w:t xml:space="preserve"> Typical Orthopox (Monkeypox) lesions should be firm, well circumscribed (very clear borders), deep seated (inflammation extends to the dermis), and well-differentiated (the lesions are clearly distinct from each other -if many lesions are present, they may overlap)</w:t>
            </w:r>
          </w:p>
          <w:p w14:paraId="7D80C580" w14:textId="77777777" w:rsidR="00FF7919" w:rsidRPr="004031E6" w:rsidRDefault="00FF7919" w:rsidP="00FF7919">
            <w:pPr>
              <w:rPr>
                <w:rFonts w:ascii="Times New Roman" w:hAnsi="Times New Roman"/>
                <w:sz w:val="22"/>
                <w:szCs w:val="22"/>
              </w:rPr>
            </w:pPr>
            <w:r w:rsidRPr="004031E6">
              <w:rPr>
                <w:rFonts w:ascii="Times New Roman" w:hAnsi="Times New Roman"/>
                <w:sz w:val="22"/>
                <w:szCs w:val="22"/>
              </w:rPr>
              <w:t>And has one or more of the following:</w:t>
            </w:r>
          </w:p>
          <w:p w14:paraId="3E36DFE1" w14:textId="1BD06954" w:rsidR="00FF7919" w:rsidRPr="004031E6" w:rsidRDefault="00FF7919">
            <w:pPr>
              <w:numPr>
                <w:ilvl w:val="0"/>
                <w:numId w:val="1"/>
              </w:numPr>
              <w:rPr>
                <w:rFonts w:ascii="Times New Roman" w:hAnsi="Times New Roman"/>
                <w:sz w:val="22"/>
                <w:szCs w:val="22"/>
              </w:rPr>
            </w:pPr>
            <w:r w:rsidRPr="004031E6">
              <w:rPr>
                <w:rFonts w:ascii="Times New Roman" w:hAnsi="Times New Roman"/>
                <w:sz w:val="22"/>
                <w:szCs w:val="22"/>
              </w:rPr>
              <w:t>In the 21 days prior to illness onset, the patient reports having close or intimate contact with a male who has sex with other men (MSM) OR close contact with a person who has been diagnosed with Orthopox (Monkeypox)</w:t>
            </w:r>
            <w:r w:rsidR="009D0114">
              <w:rPr>
                <w:rFonts w:ascii="Times New Roman" w:hAnsi="Times New Roman"/>
                <w:sz w:val="22"/>
                <w:szCs w:val="22"/>
              </w:rPr>
              <w:t>.</w:t>
            </w:r>
          </w:p>
          <w:p w14:paraId="7CE10BA6" w14:textId="25656DB9" w:rsidR="00FF7919" w:rsidRPr="004031E6" w:rsidRDefault="00FF7919">
            <w:pPr>
              <w:numPr>
                <w:ilvl w:val="0"/>
                <w:numId w:val="1"/>
              </w:numPr>
              <w:rPr>
                <w:rFonts w:ascii="Times New Roman" w:hAnsi="Times New Roman"/>
                <w:sz w:val="22"/>
                <w:szCs w:val="22"/>
              </w:rPr>
            </w:pPr>
            <w:r w:rsidRPr="004031E6">
              <w:rPr>
                <w:rFonts w:ascii="Times New Roman" w:hAnsi="Times New Roman"/>
                <w:sz w:val="22"/>
                <w:szCs w:val="22"/>
              </w:rPr>
              <w:t>Close or intimate contact with a person with a similar appearing rash of unknown etiology</w:t>
            </w:r>
            <w:r w:rsidR="009D0114">
              <w:rPr>
                <w:rFonts w:ascii="Times New Roman" w:hAnsi="Times New Roman"/>
                <w:sz w:val="22"/>
                <w:szCs w:val="22"/>
              </w:rPr>
              <w:t>.</w:t>
            </w:r>
          </w:p>
          <w:p w14:paraId="09F316B4" w14:textId="162A321D" w:rsidR="00FF7919" w:rsidRPr="004031E6" w:rsidRDefault="00FF7919">
            <w:pPr>
              <w:numPr>
                <w:ilvl w:val="0"/>
                <w:numId w:val="1"/>
              </w:numPr>
              <w:rPr>
                <w:rFonts w:ascii="Times New Roman" w:hAnsi="Times New Roman"/>
                <w:sz w:val="22"/>
                <w:szCs w:val="22"/>
              </w:rPr>
            </w:pPr>
            <w:r w:rsidRPr="004031E6">
              <w:rPr>
                <w:rFonts w:ascii="Times New Roman" w:hAnsi="Times New Roman"/>
                <w:sz w:val="22"/>
                <w:szCs w:val="22"/>
              </w:rPr>
              <w:t>Close or intimate in-person contact with person(s) in a social/sexual network experiencing Orthopox (Monkeypox) activity, this includes individuals who report having multiple or anonymous sex partners in the 21 days prior to rash onset</w:t>
            </w:r>
            <w:r w:rsidRPr="72CCEBBC">
              <w:rPr>
                <w:rFonts w:ascii="Times New Roman" w:hAnsi="Times New Roman"/>
                <w:sz w:val="22"/>
                <w:szCs w:val="22"/>
              </w:rPr>
              <w:t>.</w:t>
            </w:r>
          </w:p>
          <w:p w14:paraId="5C062313" w14:textId="5E7348F7" w:rsidR="00FF7919" w:rsidRPr="004031E6" w:rsidRDefault="00FF7919">
            <w:pPr>
              <w:numPr>
                <w:ilvl w:val="0"/>
                <w:numId w:val="1"/>
              </w:numPr>
              <w:rPr>
                <w:rFonts w:ascii="Times New Roman" w:hAnsi="Times New Roman"/>
                <w:sz w:val="22"/>
                <w:szCs w:val="22"/>
              </w:rPr>
            </w:pPr>
            <w:r w:rsidRPr="004031E6">
              <w:rPr>
                <w:rFonts w:ascii="Times New Roman" w:hAnsi="Times New Roman"/>
                <w:sz w:val="22"/>
                <w:szCs w:val="22"/>
              </w:rPr>
              <w:t>Travel outside the US to an area where Orthopox (Monkeypox) is endemic (Central or West African countries</w:t>
            </w:r>
            <w:r w:rsidRPr="72CCEBBC">
              <w:rPr>
                <w:rFonts w:ascii="Times New Roman" w:hAnsi="Times New Roman"/>
                <w:sz w:val="22"/>
                <w:szCs w:val="22"/>
              </w:rPr>
              <w:t>).</w:t>
            </w:r>
          </w:p>
          <w:p w14:paraId="46054968" w14:textId="645024C8" w:rsidR="00FF7919" w:rsidRPr="004031E6" w:rsidRDefault="00FF7919">
            <w:pPr>
              <w:numPr>
                <w:ilvl w:val="0"/>
                <w:numId w:val="1"/>
              </w:numPr>
              <w:rPr>
                <w:rFonts w:ascii="Times New Roman" w:hAnsi="Times New Roman"/>
                <w:sz w:val="22"/>
                <w:szCs w:val="22"/>
              </w:rPr>
            </w:pPr>
            <w:r w:rsidRPr="004031E6">
              <w:rPr>
                <w:rFonts w:ascii="Times New Roman" w:hAnsi="Times New Roman"/>
                <w:sz w:val="22"/>
                <w:szCs w:val="22"/>
              </w:rPr>
              <w:t xml:space="preserve">Patient reports </w:t>
            </w:r>
            <w:r w:rsidR="0086520C" w:rsidRPr="004031E6">
              <w:rPr>
                <w:rFonts w:ascii="Times New Roman" w:hAnsi="Times New Roman"/>
                <w:sz w:val="22"/>
                <w:szCs w:val="22"/>
              </w:rPr>
              <w:t>history</w:t>
            </w:r>
            <w:r w:rsidRPr="004031E6">
              <w:rPr>
                <w:rFonts w:ascii="Times New Roman" w:hAnsi="Times New Roman"/>
                <w:sz w:val="22"/>
                <w:szCs w:val="22"/>
              </w:rPr>
              <w:t xml:space="preserve"> of infection or </w:t>
            </w:r>
            <w:r w:rsidRPr="72CCEBBC">
              <w:rPr>
                <w:rFonts w:ascii="Times New Roman" w:hAnsi="Times New Roman"/>
                <w:sz w:val="22"/>
                <w:szCs w:val="22"/>
              </w:rPr>
              <w:t xml:space="preserve">Varicella Zoster </w:t>
            </w:r>
            <w:r w:rsidRPr="004031E6">
              <w:rPr>
                <w:rFonts w:ascii="Times New Roman" w:hAnsi="Times New Roman"/>
                <w:sz w:val="22"/>
                <w:szCs w:val="22"/>
              </w:rPr>
              <w:t xml:space="preserve"> vaccination</w:t>
            </w:r>
            <w:r w:rsidRPr="72CCEBBC">
              <w:rPr>
                <w:rFonts w:ascii="Times New Roman" w:hAnsi="Times New Roman"/>
                <w:sz w:val="22"/>
                <w:szCs w:val="22"/>
              </w:rPr>
              <w:t>.</w:t>
            </w:r>
          </w:p>
          <w:p w14:paraId="07FBC86C" w14:textId="3F2F05A5" w:rsidR="00FF7919" w:rsidRPr="004031E6" w:rsidRDefault="00FF7919">
            <w:pPr>
              <w:numPr>
                <w:ilvl w:val="0"/>
                <w:numId w:val="1"/>
              </w:numPr>
              <w:rPr>
                <w:rFonts w:ascii="Times New Roman" w:hAnsi="Times New Roman"/>
                <w:sz w:val="22"/>
                <w:szCs w:val="22"/>
              </w:rPr>
            </w:pPr>
            <w:r w:rsidRPr="004031E6">
              <w:rPr>
                <w:rFonts w:ascii="Times New Roman" w:hAnsi="Times New Roman"/>
                <w:sz w:val="22"/>
                <w:szCs w:val="22"/>
              </w:rPr>
              <w:t>Lymphadenopathy (localized to general area or diffuse)</w:t>
            </w:r>
            <w:r w:rsidR="009D0114">
              <w:rPr>
                <w:rFonts w:ascii="Times New Roman" w:hAnsi="Times New Roman"/>
                <w:sz w:val="22"/>
                <w:szCs w:val="22"/>
              </w:rPr>
              <w:t>.</w:t>
            </w:r>
          </w:p>
          <w:p w14:paraId="6DA8AB0D" w14:textId="2E25A32B" w:rsidR="00FF7919" w:rsidRPr="004031E6" w:rsidRDefault="00FF7919">
            <w:pPr>
              <w:numPr>
                <w:ilvl w:val="0"/>
                <w:numId w:val="1"/>
              </w:numPr>
              <w:rPr>
                <w:rFonts w:ascii="Times New Roman" w:hAnsi="Times New Roman"/>
                <w:sz w:val="22"/>
                <w:szCs w:val="22"/>
              </w:rPr>
            </w:pPr>
            <w:r w:rsidRPr="004031E6">
              <w:rPr>
                <w:rFonts w:ascii="Times New Roman" w:hAnsi="Times New Roman"/>
                <w:sz w:val="22"/>
                <w:szCs w:val="22"/>
              </w:rPr>
              <w:t>Rash presents in same stage of evolution on any given body part (i.e., vesicular rash on arm and pustular rash on torso</w:t>
            </w:r>
            <w:r w:rsidRPr="72CCEBBC">
              <w:rPr>
                <w:rFonts w:ascii="Times New Roman" w:hAnsi="Times New Roman"/>
                <w:sz w:val="22"/>
                <w:szCs w:val="22"/>
              </w:rPr>
              <w:t>).</w:t>
            </w:r>
          </w:p>
          <w:p w14:paraId="6A05A809" w14:textId="77777777" w:rsidR="00FF7919" w:rsidRPr="004031E6" w:rsidRDefault="00FF7919">
            <w:pPr>
              <w:ind w:left="720"/>
              <w:rPr>
                <w:rFonts w:ascii="Times New Roman" w:hAnsi="Times New Roman"/>
                <w:sz w:val="22"/>
                <w:szCs w:val="22"/>
              </w:rPr>
            </w:pPr>
          </w:p>
        </w:tc>
      </w:tr>
    </w:tbl>
    <w:p w14:paraId="5A39BBE3" w14:textId="77777777" w:rsidR="00FF7919" w:rsidRPr="004031E6" w:rsidRDefault="00FF7919" w:rsidP="00251D4A">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8441"/>
      </w:tblGrid>
      <w:tr w:rsidR="00FF7919" w:rsidRPr="004031E6" w14:paraId="4A13D192" w14:textId="77777777" w:rsidTr="66C8ACED">
        <w:trPr>
          <w:trHeight w:val="413"/>
        </w:trPr>
        <w:tc>
          <w:tcPr>
            <w:tcW w:w="10908" w:type="dxa"/>
            <w:gridSpan w:val="2"/>
            <w:shd w:val="clear" w:color="auto" w:fill="D9E2F3" w:themeFill="accent1" w:themeFillTint="33"/>
            <w:vAlign w:val="center"/>
          </w:tcPr>
          <w:p w14:paraId="2900952D" w14:textId="77777777" w:rsidR="00FF7919" w:rsidRPr="004031E6" w:rsidRDefault="00FF7919">
            <w:pPr>
              <w:jc w:val="center"/>
              <w:rPr>
                <w:rFonts w:ascii="Times New Roman" w:hAnsi="Times New Roman"/>
                <w:b/>
                <w:sz w:val="22"/>
                <w:szCs w:val="22"/>
              </w:rPr>
            </w:pPr>
            <w:r w:rsidRPr="004031E6">
              <w:rPr>
                <w:rFonts w:ascii="Times New Roman" w:hAnsi="Times New Roman"/>
                <w:b/>
                <w:sz w:val="22"/>
                <w:szCs w:val="22"/>
              </w:rPr>
              <w:t xml:space="preserve">Subjective </w:t>
            </w:r>
            <w:r w:rsidR="00A41599" w:rsidRPr="004031E6">
              <w:rPr>
                <w:rFonts w:ascii="Times New Roman" w:hAnsi="Times New Roman"/>
                <w:b/>
                <w:sz w:val="22"/>
                <w:szCs w:val="22"/>
              </w:rPr>
              <w:t>Assessment</w:t>
            </w:r>
          </w:p>
        </w:tc>
      </w:tr>
      <w:tr w:rsidR="00FF7919" w:rsidRPr="004031E6" w14:paraId="1D35C618" w14:textId="77777777" w:rsidTr="66C8ACED">
        <w:tc>
          <w:tcPr>
            <w:tcW w:w="2358" w:type="dxa"/>
            <w:shd w:val="clear" w:color="auto" w:fill="auto"/>
          </w:tcPr>
          <w:p w14:paraId="64B18FE2" w14:textId="77777777" w:rsidR="00FF7919" w:rsidRPr="004031E6" w:rsidRDefault="00A41599" w:rsidP="00251D4A">
            <w:pPr>
              <w:rPr>
                <w:rFonts w:ascii="Times New Roman" w:hAnsi="Times New Roman"/>
                <w:sz w:val="22"/>
                <w:szCs w:val="22"/>
              </w:rPr>
            </w:pPr>
            <w:r w:rsidRPr="004031E6">
              <w:rPr>
                <w:rFonts w:ascii="Times New Roman" w:hAnsi="Times New Roman"/>
                <w:b/>
                <w:sz w:val="22"/>
                <w:szCs w:val="22"/>
              </w:rPr>
              <w:lastRenderedPageBreak/>
              <w:t>Subjective Assessment Criteria</w:t>
            </w:r>
          </w:p>
        </w:tc>
        <w:tc>
          <w:tcPr>
            <w:tcW w:w="8550" w:type="dxa"/>
            <w:shd w:val="clear" w:color="auto" w:fill="auto"/>
          </w:tcPr>
          <w:p w14:paraId="64AB5887" w14:textId="77777777" w:rsidR="00A41599" w:rsidRPr="004031E6" w:rsidRDefault="00A41599">
            <w:pPr>
              <w:pStyle w:val="paragraph"/>
              <w:spacing w:before="0" w:beforeAutospacing="0" w:after="0" w:afterAutospacing="0"/>
              <w:textAlignment w:val="baseline"/>
              <w:rPr>
                <w:rStyle w:val="normaltextrun"/>
                <w:b/>
                <w:sz w:val="22"/>
                <w:szCs w:val="22"/>
              </w:rPr>
            </w:pPr>
            <w:r w:rsidRPr="004031E6">
              <w:rPr>
                <w:rStyle w:val="normaltextrun"/>
                <w:b/>
                <w:sz w:val="22"/>
                <w:szCs w:val="22"/>
              </w:rPr>
              <w:t>Subjective Findings</w:t>
            </w:r>
          </w:p>
          <w:p w14:paraId="41C8F396" w14:textId="77777777" w:rsidR="00A41599" w:rsidRPr="004031E6" w:rsidRDefault="00A41599">
            <w:pPr>
              <w:pStyle w:val="paragraph"/>
              <w:spacing w:before="0" w:beforeAutospacing="0" w:after="0" w:afterAutospacing="0"/>
              <w:textAlignment w:val="baseline"/>
              <w:rPr>
                <w:b/>
                <w:sz w:val="22"/>
                <w:szCs w:val="22"/>
              </w:rPr>
            </w:pPr>
          </w:p>
          <w:p w14:paraId="4DB471C0" w14:textId="77777777" w:rsidR="00A41599" w:rsidRPr="004031E6" w:rsidRDefault="00A41599">
            <w:pPr>
              <w:pStyle w:val="paragraph"/>
              <w:numPr>
                <w:ilvl w:val="0"/>
                <w:numId w:val="2"/>
              </w:numPr>
              <w:spacing w:before="0" w:beforeAutospacing="0" w:after="0" w:afterAutospacing="0"/>
              <w:textAlignment w:val="baseline"/>
              <w:rPr>
                <w:sz w:val="22"/>
                <w:szCs w:val="22"/>
              </w:rPr>
            </w:pPr>
            <w:r w:rsidRPr="004031E6">
              <w:rPr>
                <w:sz w:val="22"/>
                <w:szCs w:val="22"/>
              </w:rPr>
              <w:t>Client presents reporting any one of the following:</w:t>
            </w:r>
          </w:p>
          <w:p w14:paraId="08BFD3F9" w14:textId="09F86C50" w:rsidR="00A41599" w:rsidRPr="004031E6" w:rsidRDefault="00A41599">
            <w:pPr>
              <w:pStyle w:val="paragraph"/>
              <w:numPr>
                <w:ilvl w:val="0"/>
                <w:numId w:val="3"/>
              </w:numPr>
              <w:spacing w:before="0" w:beforeAutospacing="0" w:after="0" w:afterAutospacing="0"/>
              <w:ind w:left="1156"/>
              <w:textAlignment w:val="baseline"/>
              <w:rPr>
                <w:sz w:val="22"/>
                <w:szCs w:val="22"/>
              </w:rPr>
            </w:pPr>
            <w:r w:rsidRPr="004031E6">
              <w:rPr>
                <w:sz w:val="22"/>
                <w:szCs w:val="22"/>
              </w:rPr>
              <w:t>History of contact with a person or people who have a similar appearing rash or received a diagnosis of confirmed or suspected Orthopox (Monkeypox)</w:t>
            </w:r>
            <w:r w:rsidR="009D0114">
              <w:rPr>
                <w:sz w:val="22"/>
                <w:szCs w:val="22"/>
              </w:rPr>
              <w:t>.</w:t>
            </w:r>
          </w:p>
          <w:p w14:paraId="75BB2D3B" w14:textId="77777777" w:rsidR="00A41599" w:rsidRPr="004031E6" w:rsidRDefault="00A41599">
            <w:pPr>
              <w:pStyle w:val="paragraph"/>
              <w:numPr>
                <w:ilvl w:val="0"/>
                <w:numId w:val="3"/>
              </w:numPr>
              <w:spacing w:before="0" w:beforeAutospacing="0" w:after="0" w:afterAutospacing="0"/>
              <w:ind w:left="1156"/>
              <w:textAlignment w:val="baseline"/>
              <w:rPr>
                <w:sz w:val="22"/>
                <w:szCs w:val="22"/>
              </w:rPr>
            </w:pPr>
            <w:r w:rsidRPr="004031E6">
              <w:rPr>
                <w:sz w:val="22"/>
                <w:szCs w:val="22"/>
              </w:rPr>
              <w:t>Had close or intimate in-person contact with person(s) in a social network experiencing Orthopox (Monkeypox) infections. This includes MSM who meet partners through an online website, app, or social event.</w:t>
            </w:r>
          </w:p>
          <w:p w14:paraId="65E28F07" w14:textId="00D6D6CE" w:rsidR="00A41599" w:rsidRPr="004031E6" w:rsidRDefault="00A41599" w:rsidP="7CE54AF7">
            <w:pPr>
              <w:pStyle w:val="paragraph"/>
              <w:numPr>
                <w:ilvl w:val="0"/>
                <w:numId w:val="3"/>
              </w:numPr>
              <w:spacing w:before="0" w:beforeAutospacing="0" w:after="0" w:afterAutospacing="0"/>
              <w:ind w:left="1156"/>
              <w:textAlignment w:val="baseline"/>
              <w:rPr>
                <w:sz w:val="22"/>
                <w:szCs w:val="22"/>
              </w:rPr>
            </w:pPr>
            <w:r w:rsidRPr="004031E6">
              <w:rPr>
                <w:sz w:val="22"/>
                <w:szCs w:val="22"/>
              </w:rPr>
              <w:t xml:space="preserve">Men who have sex with men or transgender individuals who have had multiple or anonymous sex partners in the last </w:t>
            </w:r>
            <w:r w:rsidR="0086520C" w:rsidRPr="004031E6">
              <w:rPr>
                <w:sz w:val="22"/>
                <w:szCs w:val="22"/>
              </w:rPr>
              <w:t xml:space="preserve">21 </w:t>
            </w:r>
            <w:r w:rsidRPr="004031E6">
              <w:rPr>
                <w:sz w:val="22"/>
                <w:szCs w:val="22"/>
              </w:rPr>
              <w:t>days</w:t>
            </w:r>
            <w:r w:rsidRPr="72CCEBBC">
              <w:rPr>
                <w:sz w:val="22"/>
                <w:szCs w:val="22"/>
              </w:rPr>
              <w:t>.</w:t>
            </w:r>
          </w:p>
          <w:p w14:paraId="56EE8695" w14:textId="77777777" w:rsidR="00A41599" w:rsidRPr="004031E6" w:rsidRDefault="00A41599">
            <w:pPr>
              <w:pStyle w:val="paragraph"/>
              <w:numPr>
                <w:ilvl w:val="0"/>
                <w:numId w:val="3"/>
              </w:numPr>
              <w:spacing w:before="0" w:beforeAutospacing="0" w:after="0" w:afterAutospacing="0"/>
              <w:ind w:left="1156"/>
              <w:textAlignment w:val="baseline"/>
              <w:rPr>
                <w:sz w:val="22"/>
                <w:szCs w:val="22"/>
              </w:rPr>
            </w:pPr>
            <w:r w:rsidRPr="004031E6">
              <w:rPr>
                <w:sz w:val="22"/>
                <w:szCs w:val="22"/>
              </w:rPr>
              <w:t>Reports rash/ eruption that resembles pimples or blisters that appear on the face, inside the mouth, and on other parts of the body, like the hands, feet, chest, genitals, or anus. The rash may include one or multiple eruptions.</w:t>
            </w:r>
          </w:p>
          <w:p w14:paraId="6F6B32A7" w14:textId="77777777" w:rsidR="00A41599" w:rsidRPr="004031E6" w:rsidRDefault="00A41599">
            <w:pPr>
              <w:numPr>
                <w:ilvl w:val="0"/>
                <w:numId w:val="2"/>
              </w:numPr>
              <w:rPr>
                <w:rFonts w:ascii="Times New Roman" w:eastAsia="Times New Roman" w:hAnsi="Times New Roman"/>
                <w:sz w:val="22"/>
                <w:szCs w:val="22"/>
              </w:rPr>
            </w:pPr>
            <w:r w:rsidRPr="004031E6">
              <w:rPr>
                <w:rFonts w:ascii="Times New Roman" w:eastAsia="Times New Roman" w:hAnsi="Times New Roman"/>
                <w:sz w:val="22"/>
                <w:szCs w:val="22"/>
              </w:rPr>
              <w:t xml:space="preserve">Subjective findings alone do not satisfy N.C. Board of Nursing requirement for collecting or ordering a Orthopox (Monkeypox) culture by an RN or Enhanced Role Registered Nurse (ERRN).  </w:t>
            </w:r>
          </w:p>
          <w:p w14:paraId="72A3D3EC" w14:textId="77777777" w:rsidR="00FF7919" w:rsidRPr="004031E6" w:rsidRDefault="00FF7919" w:rsidP="00251D4A">
            <w:pPr>
              <w:rPr>
                <w:rFonts w:ascii="Times New Roman" w:hAnsi="Times New Roman"/>
                <w:sz w:val="22"/>
                <w:szCs w:val="22"/>
              </w:rPr>
            </w:pPr>
          </w:p>
        </w:tc>
      </w:tr>
      <w:tr w:rsidR="007D4AA0" w:rsidRPr="004031E6" w14:paraId="77CB5437" w14:textId="77777777" w:rsidTr="66C8ACED">
        <w:trPr>
          <w:trHeight w:val="413"/>
        </w:trPr>
        <w:tc>
          <w:tcPr>
            <w:tcW w:w="10908" w:type="dxa"/>
            <w:gridSpan w:val="2"/>
            <w:shd w:val="clear" w:color="auto" w:fill="D9E2F3" w:themeFill="accent1" w:themeFillTint="33"/>
            <w:vAlign w:val="center"/>
          </w:tcPr>
          <w:p w14:paraId="002CAA25" w14:textId="77777777" w:rsidR="007D4AA0" w:rsidRPr="004031E6" w:rsidRDefault="007D4AA0">
            <w:pPr>
              <w:pStyle w:val="paragraph"/>
              <w:spacing w:before="0" w:beforeAutospacing="0" w:after="0" w:afterAutospacing="0"/>
              <w:jc w:val="center"/>
              <w:textAlignment w:val="baseline"/>
              <w:rPr>
                <w:rStyle w:val="normaltextrun"/>
                <w:b/>
                <w:sz w:val="22"/>
                <w:szCs w:val="22"/>
              </w:rPr>
            </w:pPr>
            <w:r w:rsidRPr="004031E6">
              <w:rPr>
                <w:rStyle w:val="normaltextrun"/>
                <w:b/>
                <w:sz w:val="22"/>
                <w:szCs w:val="22"/>
              </w:rPr>
              <w:t>Objective Assessment</w:t>
            </w:r>
          </w:p>
        </w:tc>
      </w:tr>
      <w:tr w:rsidR="007D4AA0" w:rsidRPr="004031E6" w14:paraId="2CCA270B" w14:textId="77777777" w:rsidTr="66C8ACED">
        <w:tc>
          <w:tcPr>
            <w:tcW w:w="2358" w:type="dxa"/>
            <w:shd w:val="clear" w:color="auto" w:fill="auto"/>
          </w:tcPr>
          <w:p w14:paraId="57FB0C0E" w14:textId="77777777" w:rsidR="007D4AA0" w:rsidRPr="004031E6" w:rsidRDefault="007D4AA0" w:rsidP="00251D4A">
            <w:pPr>
              <w:rPr>
                <w:rFonts w:ascii="Times New Roman" w:hAnsi="Times New Roman"/>
                <w:b/>
                <w:sz w:val="22"/>
                <w:szCs w:val="22"/>
              </w:rPr>
            </w:pPr>
            <w:r w:rsidRPr="004031E6">
              <w:rPr>
                <w:rFonts w:ascii="Times New Roman" w:hAnsi="Times New Roman"/>
                <w:b/>
                <w:sz w:val="22"/>
                <w:szCs w:val="22"/>
              </w:rPr>
              <w:t>Objective Assessment Criteria</w:t>
            </w:r>
          </w:p>
        </w:tc>
        <w:tc>
          <w:tcPr>
            <w:tcW w:w="8550" w:type="dxa"/>
            <w:shd w:val="clear" w:color="auto" w:fill="auto"/>
          </w:tcPr>
          <w:p w14:paraId="18ABF7C2" w14:textId="77777777" w:rsidR="007D4AA0" w:rsidRPr="004031E6" w:rsidRDefault="007D4AA0">
            <w:pPr>
              <w:pStyle w:val="paragraph"/>
              <w:spacing w:before="0" w:beforeAutospacing="0" w:after="0" w:afterAutospacing="0"/>
              <w:textAlignment w:val="baseline"/>
              <w:rPr>
                <w:rStyle w:val="normaltextrun"/>
                <w:b/>
                <w:sz w:val="22"/>
                <w:szCs w:val="22"/>
              </w:rPr>
            </w:pPr>
            <w:r w:rsidRPr="004031E6">
              <w:rPr>
                <w:rStyle w:val="normaltextrun"/>
                <w:b/>
                <w:sz w:val="22"/>
                <w:szCs w:val="22"/>
              </w:rPr>
              <w:t>Objective Findings</w:t>
            </w:r>
          </w:p>
          <w:p w14:paraId="0D0B940D" w14:textId="77777777" w:rsidR="007D4AA0" w:rsidRPr="004031E6" w:rsidRDefault="007D4AA0">
            <w:pPr>
              <w:pStyle w:val="paragraph"/>
              <w:spacing w:before="0" w:beforeAutospacing="0" w:after="0" w:afterAutospacing="0"/>
              <w:textAlignment w:val="baseline"/>
              <w:rPr>
                <w:rStyle w:val="normaltextrun"/>
                <w:b/>
                <w:sz w:val="22"/>
                <w:szCs w:val="22"/>
              </w:rPr>
            </w:pPr>
          </w:p>
          <w:p w14:paraId="10D0CBFA" w14:textId="278298B6" w:rsidR="007D4AA0" w:rsidRPr="004031E6" w:rsidRDefault="007D4AA0">
            <w:pPr>
              <w:numPr>
                <w:ilvl w:val="0"/>
                <w:numId w:val="5"/>
              </w:numPr>
              <w:rPr>
                <w:rStyle w:val="normaltextrun"/>
                <w:rFonts w:ascii="Times New Roman" w:eastAsia="Times New Roman" w:hAnsi="Times New Roman"/>
                <w:sz w:val="22"/>
                <w:szCs w:val="22"/>
              </w:rPr>
            </w:pPr>
            <w:r w:rsidRPr="004031E6">
              <w:rPr>
                <w:rStyle w:val="normaltextrun"/>
                <w:rFonts w:ascii="Times New Roman" w:eastAsia="Times New Roman" w:hAnsi="Times New Roman"/>
                <w:sz w:val="22"/>
                <w:szCs w:val="22"/>
              </w:rPr>
              <w:t xml:space="preserve">Patient with the following objective finding must be present before collecting  MPXV sample(s) by standing order: </w:t>
            </w:r>
          </w:p>
          <w:p w14:paraId="45E22F8C" w14:textId="77AC6E5C" w:rsidR="007D4AA0" w:rsidRPr="004031E6" w:rsidRDefault="007D4AA0">
            <w:pPr>
              <w:numPr>
                <w:ilvl w:val="0"/>
                <w:numId w:val="6"/>
              </w:numPr>
              <w:rPr>
                <w:rStyle w:val="normaltextrun"/>
                <w:rFonts w:ascii="Times New Roman" w:eastAsia="Times New Roman" w:hAnsi="Times New Roman"/>
                <w:sz w:val="22"/>
                <w:szCs w:val="22"/>
              </w:rPr>
            </w:pPr>
            <w:r w:rsidRPr="004031E6">
              <w:rPr>
                <w:rStyle w:val="normaltextrun"/>
                <w:rFonts w:ascii="Times New Roman" w:eastAsia="Times New Roman" w:hAnsi="Times New Roman"/>
                <w:sz w:val="22"/>
                <w:szCs w:val="22"/>
              </w:rPr>
              <w:t>Client presents with skin, genital, anal, or oral lesions/rash not previously diagnosed</w:t>
            </w:r>
            <w:r w:rsidR="003043B1" w:rsidRPr="004031E6">
              <w:rPr>
                <w:rStyle w:val="normaltextrun"/>
                <w:rFonts w:ascii="Times New Roman" w:eastAsia="Times New Roman" w:hAnsi="Times New Roman"/>
                <w:sz w:val="22"/>
                <w:szCs w:val="22"/>
              </w:rPr>
              <w:t>.</w:t>
            </w:r>
          </w:p>
          <w:p w14:paraId="41E6A862" w14:textId="701E77FB" w:rsidR="007D4AA0" w:rsidRPr="004031E6" w:rsidRDefault="009D0114">
            <w:pPr>
              <w:numPr>
                <w:ilvl w:val="0"/>
                <w:numId w:val="6"/>
              </w:numPr>
              <w:rPr>
                <w:rStyle w:val="normaltextrun"/>
                <w:rFonts w:ascii="Times New Roman" w:eastAsia="Times New Roman" w:hAnsi="Times New Roman"/>
                <w:sz w:val="22"/>
                <w:szCs w:val="22"/>
              </w:rPr>
            </w:pPr>
            <w:r w:rsidRPr="004031E6">
              <w:rPr>
                <w:rStyle w:val="normaltextrun"/>
                <w:rFonts w:ascii="Times New Roman" w:eastAsia="Times New Roman" w:hAnsi="Times New Roman"/>
                <w:sz w:val="22"/>
                <w:szCs w:val="22"/>
              </w:rPr>
              <w:t>If</w:t>
            </w:r>
            <w:r w:rsidR="007D4AA0" w:rsidRPr="004031E6">
              <w:rPr>
                <w:rStyle w:val="normaltextrun"/>
                <w:rFonts w:ascii="Times New Roman" w:eastAsia="Times New Roman" w:hAnsi="Times New Roman"/>
                <w:sz w:val="22"/>
                <w:szCs w:val="22"/>
              </w:rPr>
              <w:t xml:space="preserve"> subjective findings are reported but not present upon assessment, the patient should be referred to a provider for further clinical evaluation. </w:t>
            </w:r>
          </w:p>
          <w:p w14:paraId="0E27B00A" w14:textId="77777777" w:rsidR="007D4AA0" w:rsidRPr="004031E6" w:rsidRDefault="007D4AA0">
            <w:pPr>
              <w:pStyle w:val="paragraph"/>
              <w:spacing w:before="0" w:beforeAutospacing="0" w:after="0" w:afterAutospacing="0"/>
              <w:ind w:left="1080"/>
              <w:textAlignment w:val="baseline"/>
              <w:rPr>
                <w:rStyle w:val="normaltextrun"/>
                <w:sz w:val="22"/>
                <w:szCs w:val="22"/>
              </w:rPr>
            </w:pPr>
          </w:p>
        </w:tc>
      </w:tr>
      <w:tr w:rsidR="00E1743E" w:rsidRPr="004031E6" w14:paraId="4ACF9080" w14:textId="77777777" w:rsidTr="66C8ACED">
        <w:trPr>
          <w:trHeight w:val="422"/>
        </w:trPr>
        <w:tc>
          <w:tcPr>
            <w:tcW w:w="10908" w:type="dxa"/>
            <w:gridSpan w:val="2"/>
            <w:shd w:val="clear" w:color="auto" w:fill="D9E2F3" w:themeFill="accent1" w:themeFillTint="33"/>
            <w:vAlign w:val="center"/>
          </w:tcPr>
          <w:p w14:paraId="69BC15D1" w14:textId="77777777" w:rsidR="00E1743E" w:rsidRPr="004031E6" w:rsidRDefault="00E1743E">
            <w:pPr>
              <w:pStyle w:val="paragraph"/>
              <w:spacing w:before="0" w:beforeAutospacing="0" w:after="0" w:afterAutospacing="0"/>
              <w:jc w:val="center"/>
              <w:textAlignment w:val="baseline"/>
              <w:rPr>
                <w:rStyle w:val="normaltextrun"/>
                <w:b/>
                <w:sz w:val="22"/>
                <w:szCs w:val="22"/>
              </w:rPr>
            </w:pPr>
            <w:r w:rsidRPr="004031E6">
              <w:rPr>
                <w:rStyle w:val="normaltextrun"/>
                <w:b/>
                <w:sz w:val="22"/>
                <w:szCs w:val="22"/>
              </w:rPr>
              <w:t>Nursing Plan of Care</w:t>
            </w:r>
          </w:p>
        </w:tc>
      </w:tr>
      <w:tr w:rsidR="007D4AA0" w:rsidRPr="004031E6" w14:paraId="7752D62D" w14:textId="77777777" w:rsidTr="66C8ACED">
        <w:tc>
          <w:tcPr>
            <w:tcW w:w="2358" w:type="dxa"/>
            <w:shd w:val="clear" w:color="auto" w:fill="auto"/>
          </w:tcPr>
          <w:p w14:paraId="6BEC8DF9" w14:textId="77777777" w:rsidR="007D4AA0" w:rsidRPr="004031E6" w:rsidRDefault="00E1743E" w:rsidP="00251D4A">
            <w:pPr>
              <w:rPr>
                <w:rFonts w:ascii="Times New Roman" w:hAnsi="Times New Roman"/>
                <w:b/>
                <w:sz w:val="22"/>
                <w:szCs w:val="22"/>
              </w:rPr>
            </w:pPr>
            <w:r w:rsidRPr="004031E6">
              <w:rPr>
                <w:rFonts w:ascii="Times New Roman" w:hAnsi="Times New Roman"/>
                <w:b/>
                <w:sz w:val="22"/>
                <w:szCs w:val="22"/>
              </w:rPr>
              <w:t>Contraindications for Use of this Order</w:t>
            </w:r>
          </w:p>
        </w:tc>
        <w:tc>
          <w:tcPr>
            <w:tcW w:w="8550" w:type="dxa"/>
            <w:shd w:val="clear" w:color="auto" w:fill="auto"/>
          </w:tcPr>
          <w:p w14:paraId="37FC66B1" w14:textId="77777777" w:rsidR="007D4AA0" w:rsidRPr="004031E6" w:rsidRDefault="00E1743E">
            <w:pPr>
              <w:pStyle w:val="paragraph"/>
              <w:spacing w:before="0" w:beforeAutospacing="0" w:after="0" w:afterAutospacing="0"/>
              <w:textAlignment w:val="baseline"/>
              <w:rPr>
                <w:rStyle w:val="normaltextrun"/>
                <w:sz w:val="22"/>
                <w:szCs w:val="22"/>
              </w:rPr>
            </w:pPr>
            <w:r w:rsidRPr="004031E6">
              <w:rPr>
                <w:rStyle w:val="normaltextrun"/>
                <w:sz w:val="22"/>
                <w:szCs w:val="22"/>
              </w:rPr>
              <w:t>This order should not be implemented if the patient does not meet any portion of the subjective and objective criteria as described above.</w:t>
            </w:r>
          </w:p>
          <w:p w14:paraId="60061E4C" w14:textId="77777777" w:rsidR="00D90688" w:rsidRPr="004031E6" w:rsidRDefault="00D90688">
            <w:pPr>
              <w:pStyle w:val="paragraph"/>
              <w:spacing w:before="0" w:beforeAutospacing="0" w:after="0" w:afterAutospacing="0"/>
              <w:textAlignment w:val="baseline"/>
              <w:rPr>
                <w:rStyle w:val="normaltextrun"/>
                <w:sz w:val="22"/>
                <w:szCs w:val="22"/>
              </w:rPr>
            </w:pPr>
          </w:p>
        </w:tc>
      </w:tr>
      <w:tr w:rsidR="00E1743E" w:rsidRPr="004031E6" w14:paraId="7D5AE98A" w14:textId="77777777" w:rsidTr="66C8ACED">
        <w:tc>
          <w:tcPr>
            <w:tcW w:w="2358" w:type="dxa"/>
            <w:shd w:val="clear" w:color="auto" w:fill="auto"/>
          </w:tcPr>
          <w:p w14:paraId="072A7446" w14:textId="77777777" w:rsidR="00E1743E" w:rsidRPr="004031E6" w:rsidRDefault="00E1743E" w:rsidP="00251D4A">
            <w:pPr>
              <w:rPr>
                <w:rFonts w:ascii="Times New Roman" w:hAnsi="Times New Roman"/>
                <w:b/>
                <w:sz w:val="22"/>
                <w:szCs w:val="22"/>
              </w:rPr>
            </w:pPr>
            <w:r w:rsidRPr="004031E6">
              <w:rPr>
                <w:rFonts w:ascii="Times New Roman" w:hAnsi="Times New Roman"/>
                <w:b/>
                <w:sz w:val="22"/>
                <w:szCs w:val="22"/>
              </w:rPr>
              <w:t>Specimen Collection</w:t>
            </w:r>
          </w:p>
          <w:p w14:paraId="44EAFD9C" w14:textId="77777777" w:rsidR="005A6C81" w:rsidRPr="004031E6" w:rsidRDefault="005A6C81" w:rsidP="00251D4A">
            <w:pPr>
              <w:rPr>
                <w:rFonts w:ascii="Times New Roman" w:hAnsi="Times New Roman"/>
                <w:b/>
                <w:sz w:val="22"/>
                <w:szCs w:val="22"/>
              </w:rPr>
            </w:pPr>
          </w:p>
          <w:p w14:paraId="4B94D5A5" w14:textId="77777777" w:rsidR="005A6C81" w:rsidRPr="004031E6" w:rsidRDefault="005A6C81" w:rsidP="00251D4A">
            <w:pPr>
              <w:rPr>
                <w:rFonts w:ascii="Times New Roman" w:hAnsi="Times New Roman"/>
                <w:b/>
                <w:sz w:val="22"/>
                <w:szCs w:val="22"/>
              </w:rPr>
            </w:pPr>
          </w:p>
          <w:p w14:paraId="3DEEC669" w14:textId="77777777" w:rsidR="005A6C81" w:rsidRPr="004031E6" w:rsidRDefault="005A6C81" w:rsidP="00251D4A">
            <w:pPr>
              <w:rPr>
                <w:rFonts w:ascii="Times New Roman" w:hAnsi="Times New Roman"/>
                <w:b/>
                <w:sz w:val="22"/>
                <w:szCs w:val="22"/>
              </w:rPr>
            </w:pPr>
          </w:p>
          <w:p w14:paraId="3656B9AB" w14:textId="77777777" w:rsidR="005A6C81" w:rsidRPr="004031E6" w:rsidRDefault="005A6C81" w:rsidP="00251D4A">
            <w:pPr>
              <w:rPr>
                <w:rFonts w:ascii="Times New Roman" w:hAnsi="Times New Roman"/>
                <w:b/>
                <w:sz w:val="22"/>
                <w:szCs w:val="22"/>
              </w:rPr>
            </w:pPr>
          </w:p>
          <w:p w14:paraId="45FB0818" w14:textId="77777777" w:rsidR="005A6C81" w:rsidRPr="004031E6" w:rsidRDefault="005A6C81" w:rsidP="00251D4A">
            <w:pPr>
              <w:rPr>
                <w:rFonts w:ascii="Times New Roman" w:hAnsi="Times New Roman"/>
                <w:b/>
                <w:sz w:val="22"/>
                <w:szCs w:val="22"/>
              </w:rPr>
            </w:pPr>
          </w:p>
          <w:p w14:paraId="049F31CB" w14:textId="77777777" w:rsidR="005A6C81" w:rsidRPr="004031E6" w:rsidRDefault="005A6C81" w:rsidP="00251D4A">
            <w:pPr>
              <w:rPr>
                <w:rFonts w:ascii="Times New Roman" w:hAnsi="Times New Roman"/>
                <w:b/>
                <w:sz w:val="22"/>
                <w:szCs w:val="22"/>
              </w:rPr>
            </w:pPr>
          </w:p>
          <w:p w14:paraId="53128261" w14:textId="77777777" w:rsidR="005A6C81" w:rsidRPr="004031E6" w:rsidRDefault="005A6C81" w:rsidP="00251D4A">
            <w:pPr>
              <w:rPr>
                <w:rFonts w:ascii="Times New Roman" w:hAnsi="Times New Roman"/>
                <w:b/>
                <w:sz w:val="22"/>
                <w:szCs w:val="22"/>
              </w:rPr>
            </w:pPr>
          </w:p>
          <w:p w14:paraId="62486C05" w14:textId="77777777" w:rsidR="005A6C81" w:rsidRPr="004031E6" w:rsidRDefault="005A6C81" w:rsidP="00251D4A">
            <w:pPr>
              <w:rPr>
                <w:rFonts w:ascii="Times New Roman" w:hAnsi="Times New Roman"/>
                <w:b/>
                <w:sz w:val="22"/>
                <w:szCs w:val="22"/>
              </w:rPr>
            </w:pPr>
          </w:p>
          <w:p w14:paraId="4101652C" w14:textId="77777777" w:rsidR="005A6C81" w:rsidRPr="004031E6" w:rsidRDefault="005A6C81" w:rsidP="00251D4A">
            <w:pPr>
              <w:rPr>
                <w:rFonts w:ascii="Times New Roman" w:hAnsi="Times New Roman"/>
                <w:b/>
                <w:sz w:val="22"/>
                <w:szCs w:val="22"/>
              </w:rPr>
            </w:pPr>
          </w:p>
          <w:p w14:paraId="4B99056E" w14:textId="77777777" w:rsidR="005A6C81" w:rsidRPr="004031E6" w:rsidRDefault="005A6C81" w:rsidP="00251D4A">
            <w:pPr>
              <w:rPr>
                <w:rFonts w:ascii="Times New Roman" w:hAnsi="Times New Roman"/>
                <w:b/>
                <w:sz w:val="22"/>
                <w:szCs w:val="22"/>
              </w:rPr>
            </w:pPr>
          </w:p>
          <w:p w14:paraId="1299C43A" w14:textId="77777777" w:rsidR="005A6C81" w:rsidRPr="004031E6" w:rsidRDefault="005A6C81" w:rsidP="00251D4A">
            <w:pPr>
              <w:rPr>
                <w:rFonts w:ascii="Times New Roman" w:hAnsi="Times New Roman"/>
                <w:b/>
                <w:sz w:val="22"/>
                <w:szCs w:val="22"/>
              </w:rPr>
            </w:pPr>
          </w:p>
          <w:p w14:paraId="4DDBEF00" w14:textId="77777777" w:rsidR="005A6C81" w:rsidRPr="004031E6" w:rsidRDefault="005A6C81" w:rsidP="00251D4A">
            <w:pPr>
              <w:rPr>
                <w:rFonts w:ascii="Times New Roman" w:hAnsi="Times New Roman"/>
                <w:b/>
                <w:sz w:val="22"/>
                <w:szCs w:val="22"/>
              </w:rPr>
            </w:pPr>
          </w:p>
          <w:p w14:paraId="3461D779" w14:textId="77777777" w:rsidR="005A6C81" w:rsidRPr="004031E6" w:rsidRDefault="005A6C81" w:rsidP="00251D4A">
            <w:pPr>
              <w:rPr>
                <w:rFonts w:ascii="Times New Roman" w:hAnsi="Times New Roman"/>
                <w:b/>
                <w:sz w:val="22"/>
                <w:szCs w:val="22"/>
              </w:rPr>
            </w:pPr>
          </w:p>
          <w:p w14:paraId="090D2BC0" w14:textId="77777777" w:rsidR="00CF2D12" w:rsidRPr="004031E6" w:rsidRDefault="00CF2D12" w:rsidP="00251D4A">
            <w:pPr>
              <w:rPr>
                <w:rFonts w:ascii="Times New Roman" w:hAnsi="Times New Roman"/>
                <w:b/>
                <w:sz w:val="22"/>
                <w:szCs w:val="22"/>
              </w:rPr>
            </w:pPr>
          </w:p>
          <w:p w14:paraId="0CA7BE6C" w14:textId="77777777" w:rsidR="00CF2D12" w:rsidRPr="004031E6" w:rsidRDefault="00CF2D12" w:rsidP="00251D4A">
            <w:pPr>
              <w:rPr>
                <w:rFonts w:ascii="Times New Roman" w:hAnsi="Times New Roman"/>
                <w:b/>
                <w:sz w:val="22"/>
                <w:szCs w:val="22"/>
              </w:rPr>
            </w:pPr>
          </w:p>
          <w:p w14:paraId="49D5A123" w14:textId="77777777" w:rsidR="00CF2D12" w:rsidRPr="004031E6" w:rsidRDefault="00CF2D12" w:rsidP="00251D4A">
            <w:pPr>
              <w:rPr>
                <w:rFonts w:ascii="Times New Roman" w:hAnsi="Times New Roman"/>
                <w:b/>
                <w:sz w:val="22"/>
                <w:szCs w:val="22"/>
              </w:rPr>
            </w:pPr>
          </w:p>
          <w:p w14:paraId="72E83735" w14:textId="77777777" w:rsidR="00CF2D12" w:rsidRPr="004031E6" w:rsidRDefault="00CF2D12" w:rsidP="00251D4A">
            <w:pPr>
              <w:rPr>
                <w:rFonts w:ascii="Times New Roman" w:hAnsi="Times New Roman"/>
                <w:b/>
                <w:sz w:val="22"/>
                <w:szCs w:val="22"/>
              </w:rPr>
            </w:pPr>
          </w:p>
          <w:p w14:paraId="3EB8FE53" w14:textId="77777777" w:rsidR="00CF2D12" w:rsidRPr="004031E6" w:rsidRDefault="00CF2D12" w:rsidP="00251D4A">
            <w:pPr>
              <w:rPr>
                <w:rFonts w:ascii="Times New Roman" w:hAnsi="Times New Roman"/>
                <w:b/>
                <w:sz w:val="22"/>
                <w:szCs w:val="22"/>
              </w:rPr>
            </w:pPr>
          </w:p>
          <w:p w14:paraId="0796851D" w14:textId="77777777" w:rsidR="00CF2D12" w:rsidRPr="004031E6" w:rsidRDefault="00CF2D12" w:rsidP="00251D4A">
            <w:pPr>
              <w:rPr>
                <w:rFonts w:ascii="Times New Roman" w:hAnsi="Times New Roman"/>
                <w:b/>
                <w:sz w:val="22"/>
                <w:szCs w:val="22"/>
              </w:rPr>
            </w:pPr>
          </w:p>
          <w:p w14:paraId="4ACA5237" w14:textId="77777777" w:rsidR="00CF2D12" w:rsidRPr="004031E6" w:rsidRDefault="00CF2D12" w:rsidP="00251D4A">
            <w:pPr>
              <w:rPr>
                <w:rFonts w:ascii="Times New Roman" w:hAnsi="Times New Roman"/>
                <w:b/>
                <w:sz w:val="22"/>
                <w:szCs w:val="22"/>
              </w:rPr>
            </w:pPr>
          </w:p>
          <w:p w14:paraId="59421FD9" w14:textId="77777777" w:rsidR="00CF2D12" w:rsidRPr="004031E6" w:rsidRDefault="00CF2D12" w:rsidP="00251D4A">
            <w:pPr>
              <w:rPr>
                <w:rFonts w:ascii="Times New Roman" w:hAnsi="Times New Roman"/>
                <w:b/>
                <w:sz w:val="22"/>
                <w:szCs w:val="22"/>
              </w:rPr>
            </w:pPr>
          </w:p>
          <w:p w14:paraId="3DD8EFDB" w14:textId="77777777" w:rsidR="00CF2D12" w:rsidRPr="004031E6" w:rsidRDefault="00CF2D12" w:rsidP="00251D4A">
            <w:pPr>
              <w:rPr>
                <w:rFonts w:ascii="Times New Roman" w:hAnsi="Times New Roman"/>
                <w:b/>
                <w:sz w:val="22"/>
                <w:szCs w:val="22"/>
              </w:rPr>
            </w:pPr>
          </w:p>
          <w:p w14:paraId="48779C46" w14:textId="77777777" w:rsidR="00CF2D12" w:rsidRPr="004031E6" w:rsidRDefault="00CF2D12" w:rsidP="00251D4A">
            <w:pPr>
              <w:rPr>
                <w:rFonts w:ascii="Times New Roman" w:hAnsi="Times New Roman"/>
                <w:b/>
                <w:sz w:val="22"/>
                <w:szCs w:val="22"/>
              </w:rPr>
            </w:pPr>
          </w:p>
          <w:p w14:paraId="00D0A868" w14:textId="77777777" w:rsidR="00CF2D12" w:rsidRPr="004031E6" w:rsidRDefault="00CF2D12" w:rsidP="00251D4A">
            <w:pPr>
              <w:rPr>
                <w:rFonts w:ascii="Times New Roman" w:hAnsi="Times New Roman"/>
                <w:b/>
                <w:sz w:val="22"/>
                <w:szCs w:val="22"/>
              </w:rPr>
            </w:pPr>
          </w:p>
          <w:p w14:paraId="76AD4D8E" w14:textId="2FB2FE40" w:rsidR="005A6C81" w:rsidRPr="004031E6" w:rsidRDefault="005A6C81" w:rsidP="00251D4A">
            <w:pPr>
              <w:rPr>
                <w:rFonts w:ascii="Times New Roman" w:hAnsi="Times New Roman"/>
                <w:b/>
                <w:sz w:val="22"/>
                <w:szCs w:val="22"/>
              </w:rPr>
            </w:pPr>
            <w:r w:rsidRPr="004031E6">
              <w:rPr>
                <w:rFonts w:ascii="Times New Roman" w:hAnsi="Times New Roman"/>
                <w:b/>
                <w:sz w:val="22"/>
                <w:szCs w:val="22"/>
              </w:rPr>
              <w:t>Specimen Collection</w:t>
            </w:r>
          </w:p>
          <w:p w14:paraId="4257C218" w14:textId="77777777" w:rsidR="005A6C81" w:rsidRPr="004031E6" w:rsidRDefault="005A6C81" w:rsidP="00251D4A">
            <w:pPr>
              <w:rPr>
                <w:rFonts w:ascii="Times New Roman" w:hAnsi="Times New Roman"/>
                <w:b/>
                <w:sz w:val="22"/>
                <w:szCs w:val="22"/>
              </w:rPr>
            </w:pPr>
            <w:r w:rsidRPr="004031E6">
              <w:rPr>
                <w:rFonts w:ascii="Times New Roman" w:hAnsi="Times New Roman"/>
                <w:b/>
                <w:sz w:val="22"/>
                <w:szCs w:val="22"/>
              </w:rPr>
              <w:t>Cont.</w:t>
            </w:r>
          </w:p>
        </w:tc>
        <w:tc>
          <w:tcPr>
            <w:tcW w:w="8550" w:type="dxa"/>
            <w:shd w:val="clear" w:color="auto" w:fill="auto"/>
          </w:tcPr>
          <w:p w14:paraId="4517E60B" w14:textId="77777777" w:rsidR="00E1743E" w:rsidRPr="004031E6" w:rsidRDefault="00E1743E" w:rsidP="7CE54AF7">
            <w:pPr>
              <w:pStyle w:val="paragraph"/>
              <w:spacing w:before="0" w:beforeAutospacing="0" w:after="0" w:afterAutospacing="0"/>
              <w:textAlignment w:val="baseline"/>
              <w:rPr>
                <w:rStyle w:val="normaltextrun"/>
                <w:sz w:val="22"/>
                <w:szCs w:val="22"/>
              </w:rPr>
            </w:pPr>
            <w:r w:rsidRPr="004031E6">
              <w:rPr>
                <w:rStyle w:val="normaltextrun"/>
                <w:sz w:val="22"/>
                <w:szCs w:val="22"/>
              </w:rPr>
              <w:lastRenderedPageBreak/>
              <w:t>Specimen Collection:</w:t>
            </w:r>
          </w:p>
          <w:p w14:paraId="3CF2D8B6" w14:textId="77777777" w:rsidR="00A04277" w:rsidRPr="004031E6" w:rsidRDefault="00A04277">
            <w:pPr>
              <w:pStyle w:val="paragraph"/>
              <w:spacing w:before="0" w:beforeAutospacing="0" w:after="0" w:afterAutospacing="0"/>
              <w:textAlignment w:val="baseline"/>
              <w:rPr>
                <w:rStyle w:val="normaltextrun"/>
                <w:sz w:val="22"/>
                <w:szCs w:val="22"/>
              </w:rPr>
            </w:pPr>
          </w:p>
          <w:p w14:paraId="3263F09B" w14:textId="0A184B68" w:rsidR="00E1743E" w:rsidRPr="004031E6" w:rsidRDefault="00E1743E" w:rsidP="0089604E">
            <w:pPr>
              <w:pStyle w:val="paragraph"/>
              <w:numPr>
                <w:ilvl w:val="0"/>
                <w:numId w:val="14"/>
              </w:numPr>
              <w:spacing w:before="0" w:beforeAutospacing="0" w:after="0" w:afterAutospacing="0"/>
              <w:textAlignment w:val="baseline"/>
              <w:rPr>
                <w:rStyle w:val="normaltextrun"/>
                <w:sz w:val="22"/>
                <w:szCs w:val="22"/>
              </w:rPr>
            </w:pPr>
            <w:r w:rsidRPr="72CCEBBC">
              <w:rPr>
                <w:rStyle w:val="normaltextrun"/>
                <w:sz w:val="22"/>
                <w:szCs w:val="22"/>
              </w:rPr>
              <w:t>Specimens collected for submission to NC SLPH, must utilize instructions described in</w:t>
            </w:r>
            <w:r w:rsidRPr="004031E6">
              <w:rPr>
                <w:rStyle w:val="normaltextrun"/>
                <w:sz w:val="22"/>
                <w:szCs w:val="22"/>
              </w:rPr>
              <w:t xml:space="preserve"> this standing order</w:t>
            </w:r>
            <w:r w:rsidRPr="72CCEBBC">
              <w:rPr>
                <w:rStyle w:val="normaltextrun"/>
                <w:sz w:val="22"/>
                <w:szCs w:val="22"/>
              </w:rPr>
              <w:t>.</w:t>
            </w:r>
            <w:r w:rsidRPr="004031E6">
              <w:rPr>
                <w:rStyle w:val="normaltextrun"/>
                <w:sz w:val="22"/>
                <w:szCs w:val="22"/>
              </w:rPr>
              <w:t xml:space="preserve"> Specimens that will be submitted to</w:t>
            </w:r>
            <w:r w:rsidRPr="000B3942">
              <w:rPr>
                <w:rStyle w:val="normaltextrun"/>
                <w:sz w:val="22"/>
                <w:szCs w:val="22"/>
              </w:rPr>
              <w:t xml:space="preserve"> </w:t>
            </w:r>
            <w:r w:rsidR="44AB4D4B" w:rsidRPr="004031E6">
              <w:rPr>
                <w:rStyle w:val="normaltextrun"/>
                <w:sz w:val="22"/>
                <w:szCs w:val="22"/>
              </w:rPr>
              <w:t xml:space="preserve">commercial or academic labs providing this testing, </w:t>
            </w:r>
            <w:commentRangeStart w:id="0"/>
            <w:commentRangeStart w:id="1"/>
            <w:commentRangeStart w:id="2"/>
            <w:commentRangeEnd w:id="0"/>
            <w:r>
              <w:rPr>
                <w:rStyle w:val="CommentReference"/>
              </w:rPr>
              <w:commentReference w:id="0"/>
            </w:r>
            <w:commentRangeEnd w:id="1"/>
            <w:r>
              <w:rPr>
                <w:rStyle w:val="CommentReference"/>
              </w:rPr>
              <w:commentReference w:id="1"/>
            </w:r>
            <w:commentRangeEnd w:id="2"/>
            <w:r>
              <w:rPr>
                <w:rStyle w:val="CommentReference"/>
              </w:rPr>
              <w:commentReference w:id="2"/>
            </w:r>
            <w:r w:rsidRPr="004031E6">
              <w:rPr>
                <w:rStyle w:val="normaltextrun"/>
                <w:sz w:val="22"/>
                <w:szCs w:val="22"/>
              </w:rPr>
              <w:t xml:space="preserve">should be collected, processed, and shipped according to </w:t>
            </w:r>
            <w:r w:rsidR="44AB4D4B" w:rsidRPr="004031E6">
              <w:rPr>
                <w:rStyle w:val="normaltextrun"/>
                <w:sz w:val="22"/>
                <w:szCs w:val="22"/>
              </w:rPr>
              <w:t>their</w:t>
            </w:r>
            <w:r w:rsidRPr="004031E6">
              <w:rPr>
                <w:rStyle w:val="normaltextrun"/>
                <w:sz w:val="22"/>
                <w:szCs w:val="22"/>
              </w:rPr>
              <w:t xml:space="preserve"> guidelines.</w:t>
            </w:r>
          </w:p>
          <w:p w14:paraId="48C49806" w14:textId="56E436B6" w:rsidR="00575F9C" w:rsidRPr="00F2663C" w:rsidRDefault="00575F9C" w:rsidP="6A7DF6B0">
            <w:pPr>
              <w:pStyle w:val="paragraph"/>
              <w:numPr>
                <w:ilvl w:val="0"/>
                <w:numId w:val="14"/>
              </w:numPr>
              <w:spacing w:before="0" w:beforeAutospacing="0" w:after="0" w:afterAutospacing="0"/>
              <w:rPr>
                <w:sz w:val="22"/>
                <w:szCs w:val="22"/>
              </w:rPr>
            </w:pPr>
            <w:r w:rsidRPr="00F2663C">
              <w:rPr>
                <w:sz w:val="22"/>
                <w:szCs w:val="22"/>
              </w:rPr>
              <w:t xml:space="preserve">Estimated turn-around time for initial results is 6-48 hours from time of specimen receipt and based upon the number of specimens received. USE STANDARD, CONTACT, AND DROPLET PRECAUTIONS </w:t>
            </w:r>
            <w:r w:rsidR="005967B1" w:rsidRPr="00F2663C">
              <w:rPr>
                <w:sz w:val="22"/>
                <w:szCs w:val="22"/>
              </w:rPr>
              <w:t xml:space="preserve">WITH </w:t>
            </w:r>
            <w:hyperlink r:id="rId15" w:anchor=":~:text=infection%20isolation%20room.-,Personal%20Protective%20Equipment%20(PPE),-PPE%20used%20by" w:history="1">
              <w:r w:rsidR="005967B1" w:rsidRPr="00F2663C">
                <w:rPr>
                  <w:rStyle w:val="Hyperlink"/>
                  <w:sz w:val="22"/>
                  <w:szCs w:val="22"/>
                </w:rPr>
                <w:t>APPROPRIATE PPE</w:t>
              </w:r>
            </w:hyperlink>
            <w:r w:rsidR="005967B1" w:rsidRPr="00F2663C">
              <w:rPr>
                <w:sz w:val="22"/>
                <w:szCs w:val="22"/>
              </w:rPr>
              <w:t xml:space="preserve"> </w:t>
            </w:r>
            <w:r w:rsidR="00423B78" w:rsidRPr="004031E6">
              <w:rPr>
                <w:sz w:val="22"/>
                <w:szCs w:val="22"/>
              </w:rPr>
              <w:t xml:space="preserve">when collecting specimens for </w:t>
            </w:r>
            <w:r w:rsidR="00BF557C" w:rsidRPr="004031E6">
              <w:rPr>
                <w:sz w:val="22"/>
                <w:szCs w:val="22"/>
              </w:rPr>
              <w:t>orthopox (Monkeypox) testing</w:t>
            </w:r>
            <w:r w:rsidR="008174CA" w:rsidRPr="004031E6">
              <w:rPr>
                <w:sz w:val="22"/>
                <w:szCs w:val="22"/>
              </w:rPr>
              <w:t>.</w:t>
            </w:r>
          </w:p>
          <w:p w14:paraId="705C33EA" w14:textId="209EB8AA" w:rsidR="6A7DF6B0" w:rsidRPr="00F2663C" w:rsidRDefault="6A7DF6B0" w:rsidP="6A7DF6B0">
            <w:pPr>
              <w:pStyle w:val="paragraph"/>
              <w:numPr>
                <w:ilvl w:val="0"/>
                <w:numId w:val="14"/>
              </w:numPr>
              <w:spacing w:before="0" w:beforeAutospacing="0" w:after="0" w:afterAutospacing="0"/>
              <w:rPr>
                <w:sz w:val="22"/>
                <w:szCs w:val="22"/>
              </w:rPr>
            </w:pPr>
            <w:r w:rsidRPr="66C8ACED">
              <w:rPr>
                <w:sz w:val="22"/>
                <w:szCs w:val="22"/>
              </w:rPr>
              <w:t xml:space="preserve">See </w:t>
            </w:r>
            <w:hyperlink r:id="rId16">
              <w:r w:rsidRPr="66C8ACED">
                <w:rPr>
                  <w:rStyle w:val="Hyperlink"/>
                  <w:sz w:val="22"/>
                  <w:szCs w:val="22"/>
                </w:rPr>
                <w:t>Monkeypox Guidance for Local Health Departments</w:t>
              </w:r>
            </w:hyperlink>
            <w:r w:rsidRPr="66C8ACED">
              <w:rPr>
                <w:sz w:val="22"/>
                <w:szCs w:val="22"/>
              </w:rPr>
              <w:t xml:space="preserve"> for </w:t>
            </w:r>
            <w:r w:rsidR="5F265B9B" w:rsidRPr="66C8ACED">
              <w:rPr>
                <w:sz w:val="22"/>
                <w:szCs w:val="22"/>
              </w:rPr>
              <w:t xml:space="preserve">up to date </w:t>
            </w:r>
            <w:r w:rsidR="65C88F39" w:rsidRPr="66C8ACED">
              <w:rPr>
                <w:sz w:val="22"/>
                <w:szCs w:val="22"/>
              </w:rPr>
              <w:t>instructions</w:t>
            </w:r>
            <w:r w:rsidR="6E067833" w:rsidRPr="66C8ACED">
              <w:rPr>
                <w:sz w:val="22"/>
                <w:szCs w:val="22"/>
              </w:rPr>
              <w:t xml:space="preserve">  on</w:t>
            </w:r>
            <w:r w:rsidR="65C88F39" w:rsidRPr="66C8ACED">
              <w:rPr>
                <w:sz w:val="22"/>
                <w:szCs w:val="22"/>
              </w:rPr>
              <w:t xml:space="preserve"> </w:t>
            </w:r>
            <w:r w:rsidR="0781BF26" w:rsidRPr="66C8ACED">
              <w:rPr>
                <w:sz w:val="22"/>
                <w:szCs w:val="22"/>
              </w:rPr>
              <w:t>swab/</w:t>
            </w:r>
            <w:r w:rsidR="540FDBA8" w:rsidRPr="66C8ACED">
              <w:rPr>
                <w:sz w:val="22"/>
                <w:szCs w:val="22"/>
              </w:rPr>
              <w:t xml:space="preserve">transport </w:t>
            </w:r>
            <w:r w:rsidR="1B3779BD" w:rsidRPr="66C8ACED">
              <w:rPr>
                <w:sz w:val="22"/>
                <w:szCs w:val="22"/>
              </w:rPr>
              <w:t>tube selection and specimen collection</w:t>
            </w:r>
            <w:r w:rsidR="3BFE65E7" w:rsidRPr="66C8ACED">
              <w:rPr>
                <w:sz w:val="22"/>
                <w:szCs w:val="22"/>
              </w:rPr>
              <w:t>.</w:t>
            </w:r>
            <w:r w:rsidRPr="66C8ACED">
              <w:rPr>
                <w:sz w:val="22"/>
                <w:szCs w:val="22"/>
              </w:rPr>
              <w:t xml:space="preserve"> </w:t>
            </w:r>
          </w:p>
          <w:tbl>
            <w:tblPr>
              <w:tblpPr w:leftFromText="180" w:rightFromText="180" w:horzAnchor="margin" w:tblpXSpec="center" w:tblpY="2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6"/>
              <w:gridCol w:w="3586"/>
            </w:tblGrid>
            <w:tr w:rsidR="00A04277" w:rsidRPr="004031E6" w14:paraId="74240363" w14:textId="77777777">
              <w:tc>
                <w:tcPr>
                  <w:tcW w:w="7172" w:type="dxa"/>
                  <w:gridSpan w:val="2"/>
                  <w:shd w:val="clear" w:color="auto" w:fill="auto"/>
                </w:tcPr>
                <w:p w14:paraId="40A030C4" w14:textId="6F79F1D8" w:rsidR="00A04277" w:rsidRPr="004031E6" w:rsidRDefault="008D4B58">
                  <w:pPr>
                    <w:pStyle w:val="paragraph"/>
                    <w:textAlignment w:val="baseline"/>
                    <w:rPr>
                      <w:rStyle w:val="normaltextrun"/>
                      <w:b/>
                      <w:sz w:val="22"/>
                      <w:szCs w:val="22"/>
                    </w:rPr>
                  </w:pPr>
                  <w:r w:rsidRPr="004031E6">
                    <w:rPr>
                      <w:rStyle w:val="normaltextrun"/>
                      <w:b/>
                      <w:bCs/>
                      <w:sz w:val="22"/>
                      <w:szCs w:val="22"/>
                    </w:rPr>
                    <w:lastRenderedPageBreak/>
                    <w:t xml:space="preserve">Collection of </w:t>
                  </w:r>
                  <w:r w:rsidR="00A04277" w:rsidRPr="004031E6">
                    <w:rPr>
                      <w:rStyle w:val="normaltextrun"/>
                      <w:b/>
                      <w:sz w:val="22"/>
                      <w:szCs w:val="22"/>
                    </w:rPr>
                    <w:t>Specimens for Orthopox RT-PCR Testing</w:t>
                  </w:r>
                </w:p>
                <w:p w14:paraId="2B1A5D10" w14:textId="77777777" w:rsidR="00A04277" w:rsidRPr="004031E6" w:rsidRDefault="00A04277">
                  <w:pPr>
                    <w:pStyle w:val="paragraph"/>
                    <w:spacing w:before="0" w:beforeAutospacing="0" w:after="0" w:afterAutospacing="0"/>
                    <w:textAlignment w:val="baseline"/>
                    <w:rPr>
                      <w:rStyle w:val="normaltextrun"/>
                      <w:sz w:val="22"/>
                      <w:szCs w:val="22"/>
                    </w:rPr>
                  </w:pPr>
                  <w:r w:rsidRPr="004031E6">
                    <w:rPr>
                      <w:rStyle w:val="normaltextrun"/>
                      <w:sz w:val="22"/>
                      <w:szCs w:val="22"/>
                    </w:rPr>
                    <w:t xml:space="preserve">NOTE:  </w:t>
                  </w:r>
                  <w:r w:rsidRPr="004031E6">
                    <w:rPr>
                      <w:rStyle w:val="normaltextrun"/>
                      <w:b/>
                      <w:sz w:val="22"/>
                      <w:szCs w:val="22"/>
                    </w:rPr>
                    <w:t>At least two lesions should be sampled</w:t>
                  </w:r>
                  <w:r w:rsidRPr="004031E6">
                    <w:rPr>
                      <w:rStyle w:val="normaltextrun"/>
                      <w:sz w:val="22"/>
                      <w:szCs w:val="22"/>
                    </w:rPr>
                    <w:t>, preferably from different locations on the body. To allow for further characterization at CDC, TWO DRY SWABS should be used simultaneously to vigorously scrub each lesion.</w:t>
                  </w:r>
                </w:p>
                <w:p w14:paraId="0FB78278" w14:textId="77777777" w:rsidR="0082092A" w:rsidRPr="004031E6" w:rsidRDefault="0082092A">
                  <w:pPr>
                    <w:pStyle w:val="paragraph"/>
                    <w:spacing w:before="0" w:beforeAutospacing="0" w:after="0" w:afterAutospacing="0"/>
                    <w:textAlignment w:val="baseline"/>
                    <w:rPr>
                      <w:rStyle w:val="normaltextrun"/>
                      <w:sz w:val="22"/>
                      <w:szCs w:val="22"/>
                    </w:rPr>
                  </w:pPr>
                </w:p>
              </w:tc>
            </w:tr>
            <w:tr w:rsidR="00A04277" w:rsidRPr="004031E6" w14:paraId="75F1D32D" w14:textId="77777777">
              <w:trPr>
                <w:trHeight w:val="413"/>
              </w:trPr>
              <w:tc>
                <w:tcPr>
                  <w:tcW w:w="3586" w:type="dxa"/>
                  <w:tcBorders>
                    <w:bottom w:val="single" w:sz="4" w:space="0" w:color="auto"/>
                  </w:tcBorders>
                  <w:shd w:val="clear" w:color="auto" w:fill="auto"/>
                  <w:vAlign w:val="center"/>
                </w:tcPr>
                <w:p w14:paraId="741923DA" w14:textId="77777777" w:rsidR="00A04277" w:rsidRPr="004031E6" w:rsidRDefault="00A04277">
                  <w:pPr>
                    <w:pStyle w:val="paragraph"/>
                    <w:spacing w:before="0" w:beforeAutospacing="0" w:after="0" w:afterAutospacing="0"/>
                    <w:jc w:val="center"/>
                    <w:textAlignment w:val="baseline"/>
                    <w:rPr>
                      <w:rStyle w:val="normaltextrun"/>
                      <w:b/>
                      <w:sz w:val="22"/>
                      <w:szCs w:val="22"/>
                    </w:rPr>
                  </w:pPr>
                  <w:r w:rsidRPr="004031E6">
                    <w:rPr>
                      <w:rStyle w:val="normaltextrun"/>
                      <w:b/>
                      <w:sz w:val="22"/>
                      <w:szCs w:val="22"/>
                    </w:rPr>
                    <w:t>Disease Stage</w:t>
                  </w:r>
                </w:p>
              </w:tc>
              <w:tc>
                <w:tcPr>
                  <w:tcW w:w="3586" w:type="dxa"/>
                  <w:tcBorders>
                    <w:bottom w:val="single" w:sz="4" w:space="0" w:color="auto"/>
                  </w:tcBorders>
                  <w:shd w:val="clear" w:color="auto" w:fill="auto"/>
                  <w:vAlign w:val="center"/>
                </w:tcPr>
                <w:p w14:paraId="0AB43623" w14:textId="77777777" w:rsidR="00A04277" w:rsidRPr="004031E6" w:rsidRDefault="00A04277">
                  <w:pPr>
                    <w:pStyle w:val="paragraph"/>
                    <w:spacing w:before="0" w:beforeAutospacing="0" w:after="0" w:afterAutospacing="0"/>
                    <w:jc w:val="center"/>
                    <w:textAlignment w:val="baseline"/>
                    <w:rPr>
                      <w:rStyle w:val="normaltextrun"/>
                      <w:sz w:val="22"/>
                      <w:szCs w:val="22"/>
                    </w:rPr>
                  </w:pPr>
                  <w:r w:rsidRPr="004031E6">
                    <w:rPr>
                      <w:rFonts w:eastAsia="Calibri"/>
                      <w:b/>
                      <w:color w:val="000000"/>
                      <w:sz w:val="22"/>
                      <w:szCs w:val="22"/>
                    </w:rPr>
                    <w:t>Acceptable Specimen Types</w:t>
                  </w:r>
                </w:p>
              </w:tc>
            </w:tr>
            <w:tr w:rsidR="00A04277" w:rsidRPr="004031E6" w14:paraId="01FF2D1B" w14:textId="77777777">
              <w:tc>
                <w:tcPr>
                  <w:tcW w:w="3586" w:type="dxa"/>
                  <w:tcBorders>
                    <w:bottom w:val="single" w:sz="4" w:space="0" w:color="auto"/>
                  </w:tcBorders>
                  <w:shd w:val="clear" w:color="auto" w:fill="auto"/>
                </w:tcPr>
                <w:p w14:paraId="2C9E33C0" w14:textId="77777777" w:rsidR="00A04277" w:rsidRPr="004031E6" w:rsidRDefault="00A04277">
                  <w:pPr>
                    <w:pStyle w:val="paragraph"/>
                    <w:spacing w:before="0" w:beforeAutospacing="0" w:after="0" w:afterAutospacing="0"/>
                    <w:textAlignment w:val="baseline"/>
                    <w:rPr>
                      <w:rStyle w:val="normaltextrun"/>
                      <w:sz w:val="22"/>
                      <w:szCs w:val="22"/>
                    </w:rPr>
                  </w:pPr>
                  <w:r w:rsidRPr="004031E6">
                    <w:rPr>
                      <w:rStyle w:val="normaltextrun"/>
                      <w:sz w:val="22"/>
                      <w:szCs w:val="22"/>
                    </w:rPr>
                    <w:t>Macules / Papules / Vesicles / Pustules</w:t>
                  </w:r>
                </w:p>
              </w:tc>
              <w:tc>
                <w:tcPr>
                  <w:tcW w:w="3586" w:type="dxa"/>
                  <w:tcBorders>
                    <w:bottom w:val="single" w:sz="4" w:space="0" w:color="auto"/>
                  </w:tcBorders>
                  <w:shd w:val="clear" w:color="auto" w:fill="auto"/>
                </w:tcPr>
                <w:p w14:paraId="2D7FED79" w14:textId="77777777" w:rsidR="00A04277" w:rsidRPr="004031E6" w:rsidRDefault="00A04277">
                  <w:pPr>
                    <w:pStyle w:val="paragraph"/>
                    <w:spacing w:before="0" w:beforeAutospacing="0" w:after="0" w:afterAutospacing="0"/>
                    <w:textAlignment w:val="baseline"/>
                    <w:rPr>
                      <w:rStyle w:val="normaltextrun"/>
                      <w:sz w:val="22"/>
                      <w:szCs w:val="22"/>
                    </w:rPr>
                  </w:pPr>
                  <w:r w:rsidRPr="004031E6">
                    <w:rPr>
                      <w:rStyle w:val="normaltextrun"/>
                      <w:sz w:val="22"/>
                      <w:szCs w:val="22"/>
                    </w:rPr>
                    <w:t>Vigorously scrub, using TWO DRY SWABS, the lesion base/lesion fluid</w:t>
                  </w:r>
                </w:p>
              </w:tc>
            </w:tr>
            <w:tr w:rsidR="007966F3" w:rsidRPr="004031E6" w14:paraId="7B3F3121" w14:textId="77777777">
              <w:tc>
                <w:tcPr>
                  <w:tcW w:w="7172" w:type="dxa"/>
                  <w:gridSpan w:val="2"/>
                  <w:tcBorders>
                    <w:top w:val="single" w:sz="4" w:space="0" w:color="auto"/>
                    <w:left w:val="nil"/>
                    <w:bottom w:val="nil"/>
                    <w:right w:val="nil"/>
                  </w:tcBorders>
                  <w:shd w:val="clear" w:color="auto" w:fill="auto"/>
                </w:tcPr>
                <w:p w14:paraId="78E6DE96" w14:textId="07CA20C6" w:rsidR="007966F3" w:rsidRPr="004031E6" w:rsidRDefault="00E0167D">
                  <w:pPr>
                    <w:pStyle w:val="paragraph"/>
                    <w:spacing w:before="0" w:beforeAutospacing="0" w:after="0" w:afterAutospacing="0"/>
                    <w:textAlignment w:val="baseline"/>
                    <w:rPr>
                      <w:rStyle w:val="normaltextrun"/>
                      <w:sz w:val="22"/>
                      <w:szCs w:val="22"/>
                    </w:rPr>
                  </w:pPr>
                  <w:hyperlink r:id="rId17" w:history="1">
                    <w:r w:rsidR="007966F3" w:rsidRPr="004031E6">
                      <w:rPr>
                        <w:rStyle w:val="Hyperlink"/>
                        <w:sz w:val="22"/>
                        <w:szCs w:val="22"/>
                      </w:rPr>
                      <w:t>Source: Monkeypox Provider Memo (ncdhhs.gov)</w:t>
                    </w:r>
                  </w:hyperlink>
                </w:p>
              </w:tc>
            </w:tr>
          </w:tbl>
          <w:p w14:paraId="40C53E37" w14:textId="77777777" w:rsidR="007966F3" w:rsidRPr="004031E6" w:rsidDel="001C71B4" w:rsidRDefault="007966F3">
            <w:pPr>
              <w:pStyle w:val="paragraph"/>
              <w:spacing w:before="0" w:beforeAutospacing="0" w:after="0" w:afterAutospacing="0"/>
              <w:ind w:left="436"/>
              <w:textAlignment w:val="baseline"/>
              <w:rPr>
                <w:rStyle w:val="normaltextrun"/>
                <w:b/>
                <w:sz w:val="22"/>
                <w:szCs w:val="22"/>
              </w:rPr>
            </w:pPr>
          </w:p>
          <w:p w14:paraId="10349B17" w14:textId="6988D0F5" w:rsidR="00A04277" w:rsidRPr="004031E6" w:rsidRDefault="00A04277" w:rsidP="00FE74D7">
            <w:pPr>
              <w:pStyle w:val="paragraph"/>
              <w:spacing w:before="0" w:beforeAutospacing="0" w:after="0" w:afterAutospacing="0"/>
              <w:textAlignment w:val="baseline"/>
              <w:rPr>
                <w:rStyle w:val="normaltextrun"/>
                <w:b/>
                <w:sz w:val="22"/>
                <w:szCs w:val="22"/>
              </w:rPr>
            </w:pPr>
            <w:r w:rsidRPr="004031E6">
              <w:rPr>
                <w:rStyle w:val="normaltextrun"/>
                <w:b/>
                <w:sz w:val="22"/>
                <w:szCs w:val="22"/>
              </w:rPr>
              <w:t>Sample Collection:</w:t>
            </w:r>
          </w:p>
          <w:p w14:paraId="63F4BE28" w14:textId="5BEDBAF0" w:rsidR="004138F5" w:rsidRPr="004031E6" w:rsidRDefault="64D9CCE8" w:rsidP="005F780B">
            <w:pPr>
              <w:pStyle w:val="paragraph"/>
              <w:numPr>
                <w:ilvl w:val="0"/>
                <w:numId w:val="37"/>
              </w:numPr>
              <w:spacing w:before="0" w:beforeAutospacing="0" w:after="0" w:afterAutospacing="0"/>
              <w:textAlignment w:val="baseline"/>
              <w:rPr>
                <w:rStyle w:val="normaltextrun"/>
                <w:sz w:val="22"/>
                <w:szCs w:val="22"/>
              </w:rPr>
            </w:pPr>
            <w:r w:rsidRPr="66C8ACED">
              <w:rPr>
                <w:rStyle w:val="normaltextrun"/>
                <w:sz w:val="22"/>
                <w:szCs w:val="22"/>
              </w:rPr>
              <w:t>Don appropriate PPE using standard precautions</w:t>
            </w:r>
            <w:r w:rsidR="009D0114">
              <w:rPr>
                <w:rStyle w:val="normaltextrun"/>
                <w:sz w:val="22"/>
                <w:szCs w:val="22"/>
              </w:rPr>
              <w:t>.</w:t>
            </w:r>
          </w:p>
          <w:p w14:paraId="27E2E2E0" w14:textId="77777777" w:rsidR="0089604E" w:rsidRPr="004031E6" w:rsidRDefault="74C68213" w:rsidP="005F780B">
            <w:pPr>
              <w:pStyle w:val="paragraph"/>
              <w:numPr>
                <w:ilvl w:val="0"/>
                <w:numId w:val="37"/>
              </w:numPr>
              <w:spacing w:before="0" w:beforeAutospacing="0" w:after="0" w:afterAutospacing="0"/>
              <w:textAlignment w:val="baseline"/>
              <w:rPr>
                <w:rStyle w:val="normaltextrun"/>
                <w:sz w:val="22"/>
                <w:szCs w:val="22"/>
              </w:rPr>
            </w:pPr>
            <w:r w:rsidRPr="66C8ACED">
              <w:rPr>
                <w:rStyle w:val="normaltextrun"/>
                <w:sz w:val="22"/>
                <w:szCs w:val="22"/>
              </w:rPr>
              <w:t>Specimens should be collected in the manner outlined below. When possible, use a plastic, sterile, leak-proof container rather than glass materials for specimen collection.</w:t>
            </w:r>
          </w:p>
          <w:p w14:paraId="43930EE9" w14:textId="343FD6D8" w:rsidR="00A04277" w:rsidRPr="00F2663C" w:rsidRDefault="00161579" w:rsidP="005F780B">
            <w:pPr>
              <w:pStyle w:val="paragraph"/>
              <w:numPr>
                <w:ilvl w:val="0"/>
                <w:numId w:val="37"/>
              </w:numPr>
              <w:spacing w:before="0" w:beforeAutospacing="0" w:after="0" w:afterAutospacing="0"/>
              <w:textAlignment w:val="baseline"/>
              <w:rPr>
                <w:sz w:val="22"/>
                <w:szCs w:val="22"/>
              </w:rPr>
            </w:pPr>
            <w:r w:rsidRPr="66C8ACED">
              <w:rPr>
                <w:rStyle w:val="normaltextrun"/>
                <w:sz w:val="22"/>
                <w:szCs w:val="22"/>
              </w:rPr>
              <w:t xml:space="preserve">Place each specimen in an individual collection tube (i.e., one tube per swab). </w:t>
            </w:r>
            <w:r w:rsidR="6A7DF6B0" w:rsidRPr="66C8ACED">
              <w:rPr>
                <w:sz w:val="22"/>
                <w:szCs w:val="22"/>
              </w:rPr>
              <w:t xml:space="preserve">See </w:t>
            </w:r>
            <w:hyperlink r:id="rId18" w:history="1">
              <w:r w:rsidR="6A7DF6B0" w:rsidRPr="66C8ACED">
                <w:rPr>
                  <w:sz w:val="22"/>
                  <w:szCs w:val="22"/>
                </w:rPr>
                <w:t>Monkeypox Guidance for Local Health Departments</w:t>
              </w:r>
            </w:hyperlink>
            <w:r w:rsidR="6A7DF6B0" w:rsidRPr="66C8ACED">
              <w:rPr>
                <w:sz w:val="22"/>
                <w:szCs w:val="22"/>
              </w:rPr>
              <w:t xml:space="preserve"> </w:t>
            </w:r>
            <w:r w:rsidR="004031E6" w:rsidRPr="66C8ACED">
              <w:rPr>
                <w:sz w:val="22"/>
                <w:szCs w:val="22"/>
              </w:rPr>
              <w:t>to get</w:t>
            </w:r>
            <w:r w:rsidR="6A7DF6B0" w:rsidRPr="66C8ACED">
              <w:rPr>
                <w:sz w:val="22"/>
                <w:szCs w:val="22"/>
              </w:rPr>
              <w:t xml:space="preserve"> the most up to date instruction on collection container.</w:t>
            </w:r>
          </w:p>
          <w:p w14:paraId="32B83A40" w14:textId="6A8671B3" w:rsidR="00AC4BAE" w:rsidRPr="004031E6" w:rsidRDefault="00161579" w:rsidP="005F780B">
            <w:pPr>
              <w:pStyle w:val="ListParagraph"/>
              <w:numPr>
                <w:ilvl w:val="1"/>
                <w:numId w:val="37"/>
              </w:numPr>
              <w:spacing w:after="0"/>
              <w:textAlignment w:val="baseline"/>
              <w:rPr>
                <w:rStyle w:val="normaltextrun"/>
                <w:rFonts w:ascii="Times New Roman" w:hAnsi="Times New Roman"/>
                <w:sz w:val="22"/>
                <w:szCs w:val="22"/>
              </w:rPr>
            </w:pPr>
            <w:r w:rsidRPr="004031E6">
              <w:rPr>
                <w:rFonts w:ascii="Times New Roman" w:hAnsi="Times New Roman"/>
                <w:sz w:val="22"/>
                <w:szCs w:val="22"/>
              </w:rPr>
              <w:t>Label each specimen tube separately with: </w:t>
            </w:r>
            <w:r w:rsidRPr="004031E6">
              <w:rPr>
                <w:rStyle w:val="normaltextrun"/>
                <w:rFonts w:ascii="Times New Roman" w:hAnsi="Times New Roman"/>
                <w:sz w:val="22"/>
                <w:szCs w:val="22"/>
              </w:rPr>
              <w:t xml:space="preserve">Specimen </w:t>
            </w:r>
            <w:r w:rsidRPr="72CCEBBC">
              <w:rPr>
                <w:rStyle w:val="normaltextrun"/>
                <w:rFonts w:ascii="Times New Roman" w:hAnsi="Times New Roman"/>
                <w:sz w:val="22"/>
                <w:szCs w:val="22"/>
              </w:rPr>
              <w:t>sit</w:t>
            </w:r>
            <w:r w:rsidR="004138F5" w:rsidRPr="72CCEBBC">
              <w:rPr>
                <w:rStyle w:val="normaltextrun"/>
                <w:rFonts w:ascii="Times New Roman" w:hAnsi="Times New Roman"/>
                <w:sz w:val="22"/>
                <w:szCs w:val="22"/>
              </w:rPr>
              <w:t>e</w:t>
            </w:r>
            <w:r w:rsidRPr="004031E6">
              <w:rPr>
                <w:rStyle w:val="normaltextrun"/>
                <w:rFonts w:ascii="Times New Roman" w:hAnsi="Times New Roman"/>
                <w:sz w:val="22"/>
                <w:szCs w:val="22"/>
              </w:rPr>
              <w:t>/type</w:t>
            </w:r>
            <w:r w:rsidR="00F126A4" w:rsidRPr="004031E6">
              <w:rPr>
                <w:rStyle w:val="normaltextrun"/>
                <w:rFonts w:ascii="Times New Roman" w:hAnsi="Times New Roman"/>
                <w:sz w:val="22"/>
                <w:szCs w:val="22"/>
              </w:rPr>
              <w:t xml:space="preserve"> </w:t>
            </w:r>
          </w:p>
          <w:p w14:paraId="67570A02" w14:textId="77777777" w:rsidR="00161579" w:rsidRPr="00F2663C" w:rsidRDefault="00161579" w:rsidP="005F780B">
            <w:pPr>
              <w:pStyle w:val="ListParagraph"/>
              <w:numPr>
                <w:ilvl w:val="1"/>
                <w:numId w:val="37"/>
              </w:numPr>
              <w:spacing w:after="0"/>
              <w:textAlignment w:val="baseline"/>
              <w:rPr>
                <w:rStyle w:val="normaltextrun"/>
                <w:rFonts w:ascii="Times New Roman" w:hAnsi="Times New Roman"/>
                <w:sz w:val="22"/>
                <w:szCs w:val="22"/>
              </w:rPr>
            </w:pPr>
            <w:r w:rsidRPr="004031E6">
              <w:rPr>
                <w:rStyle w:val="normaltextrun"/>
                <w:rFonts w:ascii="Times New Roman" w:hAnsi="Times New Roman"/>
                <w:sz w:val="22"/>
                <w:szCs w:val="22"/>
              </w:rPr>
              <w:t>Patient Name</w:t>
            </w:r>
          </w:p>
          <w:p w14:paraId="2EEC1533" w14:textId="77777777" w:rsidR="00161579" w:rsidRPr="00F2663C" w:rsidRDefault="00161579" w:rsidP="005F780B">
            <w:pPr>
              <w:pStyle w:val="ListParagraph"/>
              <w:numPr>
                <w:ilvl w:val="1"/>
                <w:numId w:val="37"/>
              </w:numPr>
              <w:spacing w:after="0"/>
              <w:textAlignment w:val="baseline"/>
              <w:rPr>
                <w:rStyle w:val="normaltextrun"/>
                <w:rFonts w:ascii="Times New Roman" w:hAnsi="Times New Roman"/>
                <w:sz w:val="22"/>
                <w:szCs w:val="22"/>
              </w:rPr>
            </w:pPr>
            <w:r w:rsidRPr="004031E6">
              <w:rPr>
                <w:rStyle w:val="normaltextrun"/>
                <w:rFonts w:ascii="Times New Roman" w:hAnsi="Times New Roman"/>
                <w:sz w:val="22"/>
                <w:szCs w:val="22"/>
              </w:rPr>
              <w:t>Date of Birth</w:t>
            </w:r>
          </w:p>
          <w:p w14:paraId="76092A3F" w14:textId="719CFEE9" w:rsidR="00161579" w:rsidRPr="004031E6" w:rsidRDefault="00161579" w:rsidP="005F780B">
            <w:pPr>
              <w:pStyle w:val="ListParagraph"/>
              <w:numPr>
                <w:ilvl w:val="1"/>
                <w:numId w:val="37"/>
              </w:numPr>
              <w:spacing w:after="0"/>
              <w:textAlignment w:val="baseline"/>
              <w:rPr>
                <w:rStyle w:val="normaltextrun"/>
                <w:rFonts w:ascii="Times New Roman" w:hAnsi="Times New Roman"/>
                <w:sz w:val="22"/>
                <w:szCs w:val="22"/>
              </w:rPr>
            </w:pPr>
            <w:r w:rsidRPr="004031E6">
              <w:rPr>
                <w:rStyle w:val="normaltextrun"/>
                <w:rFonts w:ascii="Times New Roman" w:hAnsi="Times New Roman"/>
                <w:sz w:val="22"/>
                <w:szCs w:val="22"/>
              </w:rPr>
              <w:t>Date of Collection</w:t>
            </w:r>
          </w:p>
          <w:p w14:paraId="514C7444" w14:textId="65618DE9" w:rsidR="00161579" w:rsidRPr="00F2663C" w:rsidRDefault="00161579" w:rsidP="005F780B">
            <w:pPr>
              <w:pStyle w:val="paragraph"/>
              <w:numPr>
                <w:ilvl w:val="0"/>
                <w:numId w:val="37"/>
              </w:numPr>
              <w:spacing w:before="0" w:beforeAutospacing="0" w:after="0" w:afterAutospacing="0" w:line="259" w:lineRule="auto"/>
              <w:rPr>
                <w:rStyle w:val="normaltextrun"/>
                <w:sz w:val="22"/>
                <w:szCs w:val="22"/>
              </w:rPr>
            </w:pPr>
            <w:r w:rsidRPr="66C8ACED">
              <w:rPr>
                <w:rStyle w:val="normaltextrun"/>
                <w:sz w:val="22"/>
                <w:szCs w:val="22"/>
              </w:rPr>
              <w:t xml:space="preserve">Swab collection - use a sterile nylon, polyester, or Dacron swabs with plastic, wood, or thin aluminum shaft to vigorously scrub the rash/eruption. Do not use cotton or other types of swabs. </w:t>
            </w:r>
            <w:r w:rsidR="029BB8BF" w:rsidRPr="66C8ACED">
              <w:rPr>
                <w:rStyle w:val="normaltextrun"/>
                <w:sz w:val="22"/>
                <w:szCs w:val="22"/>
              </w:rPr>
              <w:t>Scrub vigorously for best results.</w:t>
            </w:r>
          </w:p>
          <w:p w14:paraId="164D45DB" w14:textId="6C858D37" w:rsidR="00BF75BE" w:rsidRPr="004031E6" w:rsidRDefault="632A66C7" w:rsidP="005F780B">
            <w:pPr>
              <w:numPr>
                <w:ilvl w:val="0"/>
                <w:numId w:val="37"/>
              </w:numPr>
              <w:rPr>
                <w:rStyle w:val="normaltextrun"/>
                <w:rFonts w:ascii="Times New Roman" w:eastAsia="Times New Roman" w:hAnsi="Times New Roman"/>
                <w:sz w:val="22"/>
                <w:szCs w:val="22"/>
              </w:rPr>
            </w:pPr>
            <w:r w:rsidRPr="000F2ECB">
              <w:rPr>
                <w:rStyle w:val="normaltextrun"/>
                <w:rFonts w:ascii="Times New Roman" w:eastAsia="Times New Roman" w:hAnsi="Times New Roman"/>
                <w:sz w:val="22"/>
                <w:szCs w:val="22"/>
              </w:rPr>
              <w:t xml:space="preserve">Break off the end of each swab separately and place into transport tubes as specified in </w:t>
            </w:r>
            <w:hyperlink r:id="rId19">
              <w:r w:rsidR="6A7DF6B0" w:rsidRPr="000F2ECB">
                <w:rPr>
                  <w:rFonts w:ascii="Times New Roman" w:hAnsi="Times New Roman"/>
                  <w:sz w:val="22"/>
                  <w:szCs w:val="22"/>
                </w:rPr>
                <w:t>Monkeypox Guidance for Local Health Departments</w:t>
              </w:r>
            </w:hyperlink>
            <w:r w:rsidR="6A7DF6B0" w:rsidRPr="72CCEBBC">
              <w:rPr>
                <w:rFonts w:ascii="Times New Roman" w:hAnsi="Times New Roman"/>
                <w:sz w:val="22"/>
                <w:szCs w:val="22"/>
              </w:rPr>
              <w:t>.</w:t>
            </w:r>
            <w:r w:rsidRPr="72CCEBBC">
              <w:rPr>
                <w:rStyle w:val="normaltextrun"/>
                <w:rFonts w:ascii="Times New Roman" w:eastAsia="Times New Roman" w:hAnsi="Times New Roman"/>
                <w:sz w:val="22"/>
                <w:szCs w:val="22"/>
              </w:rPr>
              <w:t xml:space="preserve"> </w:t>
            </w:r>
          </w:p>
          <w:p w14:paraId="28F20D72" w14:textId="77777777" w:rsidR="00BF75BE" w:rsidRPr="00FE74D7" w:rsidRDefault="632A66C7" w:rsidP="00FE74D7">
            <w:pPr>
              <w:rPr>
                <w:rStyle w:val="normaltextrun"/>
                <w:rFonts w:ascii="Times New Roman" w:eastAsia="Times New Roman" w:hAnsi="Times New Roman"/>
                <w:b/>
                <w:bCs/>
                <w:sz w:val="22"/>
                <w:szCs w:val="22"/>
              </w:rPr>
            </w:pPr>
            <w:r w:rsidRPr="00FE74D7">
              <w:rPr>
                <w:rStyle w:val="normaltextrun"/>
                <w:rFonts w:ascii="Times New Roman" w:eastAsia="Times New Roman" w:hAnsi="Times New Roman"/>
                <w:b/>
                <w:bCs/>
                <w:sz w:val="22"/>
                <w:szCs w:val="22"/>
              </w:rPr>
              <w:t>Specimen Storage and Shipping Requirements:</w:t>
            </w:r>
          </w:p>
          <w:p w14:paraId="3719CABB" w14:textId="77777777" w:rsidR="00BF75BE" w:rsidRPr="004031E6" w:rsidRDefault="632A66C7" w:rsidP="005F780B">
            <w:pPr>
              <w:numPr>
                <w:ilvl w:val="0"/>
                <w:numId w:val="36"/>
              </w:numPr>
              <w:rPr>
                <w:rStyle w:val="normaltextrun"/>
                <w:rFonts w:ascii="Times New Roman" w:eastAsia="Times New Roman" w:hAnsi="Times New Roman"/>
                <w:sz w:val="22"/>
                <w:szCs w:val="22"/>
              </w:rPr>
            </w:pPr>
            <w:r w:rsidRPr="66C8ACED">
              <w:rPr>
                <w:rStyle w:val="normaltextrun"/>
                <w:rFonts w:ascii="Times New Roman" w:eastAsia="Times New Roman" w:hAnsi="Times New Roman"/>
                <w:sz w:val="22"/>
                <w:szCs w:val="22"/>
              </w:rPr>
              <w:t>All specimen submissions must have a completed BTEP Specimen Submission Form</w:t>
            </w:r>
            <w:r w:rsidR="2A683155" w:rsidRPr="66C8ACED">
              <w:rPr>
                <w:rStyle w:val="normaltextrun"/>
                <w:rFonts w:ascii="Times New Roman" w:eastAsia="Times New Roman" w:hAnsi="Times New Roman"/>
                <w:sz w:val="22"/>
                <w:szCs w:val="22"/>
              </w:rPr>
              <w:t>.</w:t>
            </w:r>
          </w:p>
          <w:p w14:paraId="55351102" w14:textId="77777777" w:rsidR="0013141F" w:rsidRPr="004031E6" w:rsidRDefault="2A683155" w:rsidP="005F780B">
            <w:pPr>
              <w:numPr>
                <w:ilvl w:val="0"/>
                <w:numId w:val="36"/>
              </w:numPr>
              <w:rPr>
                <w:rStyle w:val="normaltextrun"/>
                <w:rFonts w:ascii="Times New Roman" w:eastAsia="Times New Roman" w:hAnsi="Times New Roman"/>
                <w:sz w:val="22"/>
                <w:szCs w:val="22"/>
              </w:rPr>
            </w:pPr>
            <w:r w:rsidRPr="66C8ACED">
              <w:rPr>
                <w:rStyle w:val="normaltextrun"/>
                <w:rFonts w:ascii="Times New Roman" w:eastAsia="Times New Roman" w:hAnsi="Times New Roman"/>
                <w:sz w:val="22"/>
                <w:szCs w:val="22"/>
              </w:rPr>
              <w:t>Within one hour of collection, place all specimens in a 2-8°C refrigerator or a freezer at -20°C or colder.</w:t>
            </w:r>
          </w:p>
          <w:p w14:paraId="638826BB" w14:textId="77777777" w:rsidR="0013141F" w:rsidRPr="004031E6" w:rsidRDefault="2A683155" w:rsidP="005F780B">
            <w:pPr>
              <w:numPr>
                <w:ilvl w:val="0"/>
                <w:numId w:val="36"/>
              </w:numPr>
              <w:rPr>
                <w:rStyle w:val="normaltextrun"/>
                <w:rFonts w:ascii="Times New Roman" w:eastAsia="Times New Roman" w:hAnsi="Times New Roman"/>
                <w:sz w:val="22"/>
                <w:szCs w:val="22"/>
              </w:rPr>
            </w:pPr>
            <w:r w:rsidRPr="66C8ACED">
              <w:rPr>
                <w:rStyle w:val="normaltextrun"/>
                <w:rFonts w:ascii="Times New Roman" w:eastAsia="Times New Roman" w:hAnsi="Times New Roman"/>
                <w:sz w:val="22"/>
                <w:szCs w:val="22"/>
              </w:rPr>
              <w:t>Refrigerated (2-8°C) samples are acceptable for testing up to 7 days after collection. Frozen samples (-20°C or lower) are acceptable for testing for up to 1 month after collection.</w:t>
            </w:r>
          </w:p>
          <w:p w14:paraId="685B4909" w14:textId="77777777" w:rsidR="0013141F" w:rsidRPr="004031E6" w:rsidRDefault="2A683155" w:rsidP="005F780B">
            <w:pPr>
              <w:numPr>
                <w:ilvl w:val="0"/>
                <w:numId w:val="36"/>
              </w:numPr>
              <w:rPr>
                <w:rStyle w:val="normaltextrun"/>
                <w:rFonts w:ascii="Times New Roman" w:eastAsia="Times New Roman" w:hAnsi="Times New Roman"/>
                <w:sz w:val="22"/>
                <w:szCs w:val="22"/>
              </w:rPr>
            </w:pPr>
            <w:r w:rsidRPr="66C8ACED">
              <w:rPr>
                <w:rStyle w:val="normaltextrun"/>
                <w:rFonts w:ascii="Times New Roman" w:eastAsia="Times New Roman" w:hAnsi="Times New Roman"/>
                <w:sz w:val="22"/>
                <w:szCs w:val="22"/>
              </w:rPr>
              <w:t>Shipment to NCSLPH – If shipment is to be received at NCSLPH within 5 days of collection, specimens must be received cold (2-8°C, packaged with frozen cold packs) to be acceptable for testing. For delays exceeding 5 days, freeze specimens at -70°C &amp; ship on dry ice to be received at NCSLPH frozen (-20°C or lower).</w:t>
            </w:r>
          </w:p>
          <w:p w14:paraId="51952781" w14:textId="77777777" w:rsidR="0013141F" w:rsidRPr="004031E6" w:rsidRDefault="2A683155" w:rsidP="005F780B">
            <w:pPr>
              <w:numPr>
                <w:ilvl w:val="0"/>
                <w:numId w:val="36"/>
              </w:numPr>
              <w:rPr>
                <w:rStyle w:val="normaltextrun"/>
                <w:rFonts w:ascii="Times New Roman" w:eastAsia="Times New Roman" w:hAnsi="Times New Roman"/>
                <w:sz w:val="22"/>
                <w:szCs w:val="22"/>
              </w:rPr>
            </w:pPr>
            <w:r w:rsidRPr="66C8ACED">
              <w:rPr>
                <w:rStyle w:val="normaltextrun"/>
                <w:rFonts w:ascii="Times New Roman" w:eastAsia="Times New Roman" w:hAnsi="Times New Roman"/>
                <w:sz w:val="22"/>
                <w:szCs w:val="22"/>
              </w:rPr>
              <w:t>Specimens must be packaged with cold packs to ensure an arrival temperature between 2 - 8°C if refrigerated and -20°C or lower if frozen. Packages should be shipped to NCSLPH as Category B. Category B shipping instructions can be found here. However, please note that specimens must be packaged with frozen cold packs. If you have questions regarding Category B shipping, please contact the BTEP Unit using the information below.</w:t>
            </w:r>
          </w:p>
          <w:p w14:paraId="548FFF99" w14:textId="4A29729C" w:rsidR="0013141F" w:rsidRPr="004031E6" w:rsidRDefault="2A683155" w:rsidP="005F780B">
            <w:pPr>
              <w:numPr>
                <w:ilvl w:val="0"/>
                <w:numId w:val="36"/>
              </w:numPr>
              <w:rPr>
                <w:rStyle w:val="normaltextrun"/>
                <w:rFonts w:ascii="Times New Roman" w:eastAsia="Times New Roman" w:hAnsi="Times New Roman"/>
                <w:sz w:val="22"/>
                <w:szCs w:val="22"/>
              </w:rPr>
            </w:pPr>
            <w:r w:rsidRPr="66C8ACED">
              <w:rPr>
                <w:rStyle w:val="normaltextrun"/>
                <w:rFonts w:ascii="Times New Roman" w:eastAsia="Times New Roman" w:hAnsi="Times New Roman"/>
                <w:sz w:val="22"/>
                <w:szCs w:val="22"/>
              </w:rPr>
              <w:t>The following supplies are necessary for Cat B shipping: a rigid package with insulation, frozen ice packs, appropriate Category B labels, and a leakproof container specimens can be placed into (this can be a larger sample container or a specimen bag)</w:t>
            </w:r>
            <w:r w:rsidR="009D0114">
              <w:rPr>
                <w:rStyle w:val="normaltextrun"/>
                <w:rFonts w:ascii="Times New Roman" w:eastAsia="Times New Roman" w:hAnsi="Times New Roman"/>
                <w:sz w:val="22"/>
                <w:szCs w:val="22"/>
              </w:rPr>
              <w:t>.</w:t>
            </w:r>
          </w:p>
          <w:p w14:paraId="43D78367" w14:textId="77777777" w:rsidR="00263834" w:rsidRPr="00263834" w:rsidRDefault="2A683155" w:rsidP="005F780B">
            <w:pPr>
              <w:rPr>
                <w:rStyle w:val="normaltextrun"/>
                <w:rFonts w:ascii="Times New Roman" w:eastAsia="Times New Roman" w:hAnsi="Times New Roman"/>
                <w:b/>
                <w:bCs/>
                <w:sz w:val="22"/>
                <w:szCs w:val="22"/>
              </w:rPr>
            </w:pPr>
            <w:r w:rsidRPr="00263834">
              <w:rPr>
                <w:rStyle w:val="normaltextrun"/>
                <w:rFonts w:ascii="Times New Roman" w:eastAsia="Times New Roman" w:hAnsi="Times New Roman"/>
                <w:b/>
                <w:bCs/>
                <w:sz w:val="22"/>
                <w:szCs w:val="22"/>
              </w:rPr>
              <w:t xml:space="preserve">Interpretation of NC SLPH Lab Findings: </w:t>
            </w:r>
          </w:p>
          <w:p w14:paraId="7BEED422" w14:textId="3DD8EF8B" w:rsidR="0013141F" w:rsidRPr="004031E6" w:rsidRDefault="2A683155" w:rsidP="005F780B">
            <w:pPr>
              <w:rPr>
                <w:rStyle w:val="normaltextrun"/>
                <w:rFonts w:ascii="Times New Roman" w:eastAsia="Times New Roman" w:hAnsi="Times New Roman"/>
                <w:sz w:val="22"/>
                <w:szCs w:val="22"/>
              </w:rPr>
            </w:pPr>
            <w:r w:rsidRPr="66C8ACED">
              <w:rPr>
                <w:rStyle w:val="normaltextrun"/>
                <w:rFonts w:ascii="Times New Roman" w:eastAsia="Times New Roman" w:hAnsi="Times New Roman"/>
                <w:sz w:val="22"/>
                <w:szCs w:val="22"/>
              </w:rPr>
              <w:t>Positive findings are reported as identification of Orthopox (Monkeypox) virus</w:t>
            </w:r>
            <w:r w:rsidR="00263834">
              <w:rPr>
                <w:rStyle w:val="normaltextrun"/>
                <w:rFonts w:ascii="Times New Roman" w:eastAsia="Times New Roman" w:hAnsi="Times New Roman"/>
                <w:sz w:val="22"/>
                <w:szCs w:val="22"/>
              </w:rPr>
              <w:t>.</w:t>
            </w:r>
            <w:r w:rsidRPr="66C8ACED">
              <w:rPr>
                <w:rStyle w:val="normaltextrun"/>
                <w:rFonts w:ascii="Times New Roman" w:eastAsia="Times New Roman" w:hAnsi="Times New Roman"/>
                <w:sz w:val="22"/>
                <w:szCs w:val="22"/>
              </w:rPr>
              <w:t xml:space="preserve"> </w:t>
            </w:r>
          </w:p>
          <w:p w14:paraId="62EBF3C5" w14:textId="77777777" w:rsidR="00A04277" w:rsidRPr="004031E6" w:rsidRDefault="00A04277">
            <w:pPr>
              <w:pStyle w:val="paragraph"/>
              <w:spacing w:before="0" w:beforeAutospacing="0" w:after="0" w:afterAutospacing="0"/>
              <w:ind w:left="720"/>
              <w:textAlignment w:val="baseline"/>
              <w:rPr>
                <w:rStyle w:val="normaltextrun"/>
                <w:sz w:val="22"/>
                <w:szCs w:val="22"/>
              </w:rPr>
            </w:pPr>
          </w:p>
        </w:tc>
      </w:tr>
      <w:tr w:rsidR="0086520C" w:rsidRPr="004031E6" w14:paraId="049F2797" w14:textId="77777777" w:rsidTr="66C8ACED">
        <w:tc>
          <w:tcPr>
            <w:tcW w:w="2358" w:type="dxa"/>
            <w:shd w:val="clear" w:color="auto" w:fill="auto"/>
          </w:tcPr>
          <w:p w14:paraId="7CFB2AA8" w14:textId="77777777" w:rsidR="0086520C" w:rsidRPr="004031E6" w:rsidRDefault="0086520C" w:rsidP="00251D4A">
            <w:pPr>
              <w:rPr>
                <w:rFonts w:ascii="Times New Roman" w:hAnsi="Times New Roman"/>
                <w:b/>
                <w:sz w:val="22"/>
                <w:szCs w:val="22"/>
              </w:rPr>
            </w:pPr>
          </w:p>
        </w:tc>
        <w:tc>
          <w:tcPr>
            <w:tcW w:w="8550" w:type="dxa"/>
            <w:shd w:val="clear" w:color="auto" w:fill="auto"/>
          </w:tcPr>
          <w:p w14:paraId="4AA059BB" w14:textId="77777777" w:rsidR="0086520C" w:rsidRPr="004031E6" w:rsidRDefault="0086520C" w:rsidP="7CE54AF7">
            <w:pPr>
              <w:pStyle w:val="paragraph"/>
              <w:spacing w:before="0" w:beforeAutospacing="0" w:after="0" w:afterAutospacing="0"/>
              <w:textAlignment w:val="baseline"/>
              <w:rPr>
                <w:rStyle w:val="normaltextrun"/>
                <w:sz w:val="22"/>
                <w:szCs w:val="22"/>
              </w:rPr>
            </w:pPr>
          </w:p>
        </w:tc>
      </w:tr>
    </w:tbl>
    <w:p w14:paraId="6D98A12B" w14:textId="77777777" w:rsidR="00FF7919" w:rsidRPr="004031E6" w:rsidRDefault="00FF7919" w:rsidP="00251D4A">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8476"/>
      </w:tblGrid>
      <w:tr w:rsidR="0082092A" w:rsidRPr="004031E6" w14:paraId="4B9EF88D" w14:textId="77777777" w:rsidTr="7CE54AF7">
        <w:tc>
          <w:tcPr>
            <w:tcW w:w="2358" w:type="dxa"/>
            <w:shd w:val="clear" w:color="auto" w:fill="auto"/>
          </w:tcPr>
          <w:p w14:paraId="5D2D5404" w14:textId="77777777" w:rsidR="0082092A" w:rsidRPr="004031E6" w:rsidRDefault="0082092A" w:rsidP="00251D4A">
            <w:pPr>
              <w:rPr>
                <w:rFonts w:ascii="Times New Roman" w:hAnsi="Times New Roman"/>
                <w:sz w:val="22"/>
                <w:szCs w:val="22"/>
              </w:rPr>
            </w:pPr>
            <w:r w:rsidRPr="004031E6">
              <w:rPr>
                <w:rFonts w:ascii="Times New Roman" w:hAnsi="Times New Roman"/>
                <w:b/>
                <w:sz w:val="22"/>
                <w:szCs w:val="22"/>
              </w:rPr>
              <w:t>Nursing Actions</w:t>
            </w:r>
          </w:p>
        </w:tc>
        <w:tc>
          <w:tcPr>
            <w:tcW w:w="8658" w:type="dxa"/>
            <w:shd w:val="clear" w:color="auto" w:fill="auto"/>
          </w:tcPr>
          <w:p w14:paraId="1DA0A264" w14:textId="4CD8A85F" w:rsidR="00595FFC" w:rsidRDefault="00595FFC">
            <w:pPr>
              <w:numPr>
                <w:ilvl w:val="0"/>
                <w:numId w:val="23"/>
              </w:numPr>
              <w:rPr>
                <w:rFonts w:ascii="Times New Roman" w:hAnsi="Times New Roman"/>
                <w:sz w:val="22"/>
                <w:szCs w:val="22"/>
              </w:rPr>
            </w:pPr>
            <w:r w:rsidRPr="004031E6">
              <w:rPr>
                <w:rFonts w:ascii="Times New Roman" w:hAnsi="Times New Roman"/>
                <w:sz w:val="22"/>
                <w:szCs w:val="22"/>
              </w:rPr>
              <w:t>The RN/ERRN should seek consultation with the medical provider to clarify if the medical provider desires to see all patients presenting with rash/ eruptions prior to or after specimen collection</w:t>
            </w:r>
            <w:r>
              <w:rPr>
                <w:rFonts w:ascii="Times New Roman" w:hAnsi="Times New Roman"/>
                <w:sz w:val="22"/>
                <w:szCs w:val="22"/>
              </w:rPr>
              <w:t>.</w:t>
            </w:r>
          </w:p>
          <w:p w14:paraId="18375139" w14:textId="1F18AA03" w:rsidR="0082092A" w:rsidRPr="004031E6" w:rsidRDefault="6AD82013">
            <w:pPr>
              <w:numPr>
                <w:ilvl w:val="0"/>
                <w:numId w:val="23"/>
              </w:numPr>
              <w:rPr>
                <w:rFonts w:ascii="Times New Roman" w:hAnsi="Times New Roman"/>
                <w:sz w:val="22"/>
                <w:szCs w:val="22"/>
              </w:rPr>
            </w:pPr>
            <w:r w:rsidRPr="004031E6">
              <w:rPr>
                <w:rFonts w:ascii="Times New Roman" w:hAnsi="Times New Roman"/>
                <w:sz w:val="22"/>
                <w:szCs w:val="22"/>
              </w:rPr>
              <w:t xml:space="preserve">Call </w:t>
            </w:r>
            <w:r w:rsidR="00AD275B" w:rsidRPr="004031E6">
              <w:rPr>
                <w:rFonts w:ascii="Times New Roman" w:hAnsi="Times New Roman"/>
                <w:sz w:val="22"/>
                <w:szCs w:val="22"/>
              </w:rPr>
              <w:t>both</w:t>
            </w:r>
            <w:r w:rsidRPr="004031E6">
              <w:rPr>
                <w:rFonts w:ascii="Times New Roman" w:hAnsi="Times New Roman"/>
                <w:sz w:val="22"/>
                <w:szCs w:val="22"/>
              </w:rPr>
              <w:t xml:space="preserve"> NC Communicable Disease Branch Epi on-Call (919-733-3419)</w:t>
            </w:r>
            <w:r w:rsidR="0022522C" w:rsidRPr="004031E6">
              <w:rPr>
                <w:rFonts w:ascii="Times New Roman" w:hAnsi="Times New Roman"/>
                <w:sz w:val="22"/>
                <w:szCs w:val="22"/>
              </w:rPr>
              <w:t xml:space="preserve"> and</w:t>
            </w:r>
            <w:r w:rsidR="00780C16" w:rsidRPr="004031E6">
              <w:rPr>
                <w:rFonts w:ascii="Times New Roman" w:hAnsi="Times New Roman"/>
                <w:sz w:val="22"/>
                <w:szCs w:val="22"/>
              </w:rPr>
              <w:t xml:space="preserve"> </w:t>
            </w:r>
            <w:r w:rsidR="00FC542A">
              <w:rPr>
                <w:rFonts w:ascii="Times New Roman" w:hAnsi="Times New Roman"/>
                <w:sz w:val="22"/>
                <w:szCs w:val="22"/>
              </w:rPr>
              <w:t xml:space="preserve">NC SLPH </w:t>
            </w:r>
            <w:r w:rsidR="00780C16" w:rsidRPr="004031E6">
              <w:rPr>
                <w:rFonts w:ascii="Times New Roman" w:hAnsi="Times New Roman"/>
                <w:sz w:val="22"/>
                <w:szCs w:val="22"/>
              </w:rPr>
              <w:t xml:space="preserve">BTEP </w:t>
            </w:r>
            <w:r w:rsidR="00827112" w:rsidRPr="004031E6">
              <w:rPr>
                <w:rFonts w:ascii="Times New Roman" w:hAnsi="Times New Roman"/>
                <w:sz w:val="22"/>
                <w:szCs w:val="22"/>
              </w:rPr>
              <w:t>(919</w:t>
            </w:r>
            <w:r w:rsidR="00AD275B" w:rsidRPr="004031E6">
              <w:rPr>
                <w:rFonts w:ascii="Times New Roman" w:hAnsi="Times New Roman"/>
                <w:sz w:val="22"/>
                <w:szCs w:val="22"/>
              </w:rPr>
              <w:t>-807-8600</w:t>
            </w:r>
            <w:r w:rsidRPr="004031E6">
              <w:rPr>
                <w:rFonts w:ascii="Times New Roman" w:hAnsi="Times New Roman"/>
                <w:sz w:val="22"/>
                <w:szCs w:val="22"/>
              </w:rPr>
              <w:t>) prior to sending samples</w:t>
            </w:r>
            <w:r w:rsidR="00FC542A">
              <w:rPr>
                <w:rFonts w:ascii="Times New Roman" w:hAnsi="Times New Roman"/>
                <w:sz w:val="22"/>
                <w:szCs w:val="22"/>
              </w:rPr>
              <w:t>.</w:t>
            </w:r>
            <w:r w:rsidRPr="004031E6">
              <w:rPr>
                <w:rFonts w:ascii="Times New Roman" w:hAnsi="Times New Roman"/>
                <w:sz w:val="22"/>
                <w:szCs w:val="22"/>
              </w:rPr>
              <w:t xml:space="preserve"> </w:t>
            </w:r>
            <w:r w:rsidR="0022522C" w:rsidRPr="004031E6">
              <w:rPr>
                <w:rFonts w:ascii="Times New Roman" w:hAnsi="Times New Roman"/>
                <w:sz w:val="22"/>
                <w:szCs w:val="22"/>
              </w:rPr>
              <w:t>When testing will be done at a commercial lab, i</w:t>
            </w:r>
            <w:r w:rsidRPr="004031E6">
              <w:rPr>
                <w:rFonts w:ascii="Times New Roman" w:hAnsi="Times New Roman"/>
                <w:sz w:val="22"/>
                <w:szCs w:val="22"/>
              </w:rPr>
              <w:t>t is not necessary to call the Epi on-Call</w:t>
            </w:r>
            <w:r w:rsidR="0022522C" w:rsidRPr="004031E6">
              <w:rPr>
                <w:rFonts w:ascii="Times New Roman" w:hAnsi="Times New Roman"/>
                <w:sz w:val="22"/>
                <w:szCs w:val="22"/>
              </w:rPr>
              <w:t>.</w:t>
            </w:r>
            <w:r w:rsidR="00B55318" w:rsidRPr="004031E6">
              <w:rPr>
                <w:rFonts w:ascii="Times New Roman" w:hAnsi="Times New Roman"/>
                <w:sz w:val="22"/>
                <w:szCs w:val="22"/>
              </w:rPr>
              <w:t xml:space="preserve"> </w:t>
            </w:r>
            <w:r w:rsidR="004D055F" w:rsidRPr="004031E6">
              <w:rPr>
                <w:rFonts w:ascii="Times New Roman" w:hAnsi="Times New Roman"/>
                <w:sz w:val="22"/>
                <w:szCs w:val="22"/>
              </w:rPr>
              <w:t>C</w:t>
            </w:r>
            <w:r w:rsidRPr="004031E6">
              <w:rPr>
                <w:rFonts w:ascii="Times New Roman" w:hAnsi="Times New Roman"/>
                <w:sz w:val="22"/>
                <w:szCs w:val="22"/>
              </w:rPr>
              <w:t>ommercial laboratories currently offering MPXV testing include LabCorp, Quest Diagnostics, Sonic, and Aegis Science.</w:t>
            </w:r>
          </w:p>
          <w:p w14:paraId="71A813B8" w14:textId="7AE7403D" w:rsidR="0082092A" w:rsidRPr="004031E6" w:rsidRDefault="0082092A">
            <w:pPr>
              <w:numPr>
                <w:ilvl w:val="0"/>
                <w:numId w:val="23"/>
              </w:numPr>
              <w:rPr>
                <w:rFonts w:ascii="Times New Roman" w:hAnsi="Times New Roman"/>
                <w:sz w:val="22"/>
                <w:szCs w:val="22"/>
              </w:rPr>
            </w:pPr>
            <w:r w:rsidRPr="004031E6">
              <w:rPr>
                <w:rFonts w:ascii="Times New Roman" w:hAnsi="Times New Roman"/>
                <w:sz w:val="22"/>
                <w:szCs w:val="22"/>
              </w:rPr>
              <w:t xml:space="preserve">Reporting of suspected cases to the NCDPH Communicable Disease Branch is required regardless of testing </w:t>
            </w:r>
            <w:r w:rsidR="00FC542A">
              <w:rPr>
                <w:rFonts w:ascii="Times New Roman" w:hAnsi="Times New Roman"/>
                <w:sz w:val="22"/>
                <w:szCs w:val="22"/>
              </w:rPr>
              <w:t>facility</w:t>
            </w:r>
            <w:r w:rsidRPr="004031E6">
              <w:rPr>
                <w:rFonts w:ascii="Times New Roman" w:hAnsi="Times New Roman"/>
                <w:sz w:val="22"/>
                <w:szCs w:val="22"/>
              </w:rPr>
              <w:t xml:space="preserve">. </w:t>
            </w:r>
          </w:p>
          <w:p w14:paraId="10A0E16B" w14:textId="3A8BC3D9" w:rsidR="0082092A" w:rsidRPr="004031E6" w:rsidRDefault="6AD82013">
            <w:pPr>
              <w:numPr>
                <w:ilvl w:val="0"/>
                <w:numId w:val="23"/>
              </w:numPr>
              <w:rPr>
                <w:rFonts w:ascii="Times New Roman" w:hAnsi="Times New Roman"/>
                <w:sz w:val="22"/>
                <w:szCs w:val="22"/>
              </w:rPr>
            </w:pPr>
            <w:r w:rsidRPr="004031E6">
              <w:rPr>
                <w:rFonts w:ascii="Times New Roman" w:hAnsi="Times New Roman"/>
                <w:sz w:val="22"/>
                <w:szCs w:val="22"/>
              </w:rPr>
              <w:t xml:space="preserve">Counsel the patient on isolation requirements for those diagnosed with or suspected of having MPXV infection.  </w:t>
            </w:r>
          </w:p>
          <w:p w14:paraId="5F1819CA" w14:textId="77777777" w:rsidR="0082092A" w:rsidRPr="004031E6" w:rsidRDefault="0082092A">
            <w:pPr>
              <w:numPr>
                <w:ilvl w:val="0"/>
                <w:numId w:val="24"/>
              </w:numPr>
              <w:ind w:left="1066"/>
              <w:rPr>
                <w:rFonts w:ascii="Times New Roman" w:hAnsi="Times New Roman"/>
                <w:sz w:val="22"/>
                <w:szCs w:val="22"/>
              </w:rPr>
            </w:pPr>
            <w:r w:rsidRPr="004031E6">
              <w:rPr>
                <w:rFonts w:ascii="Times New Roman" w:hAnsi="Times New Roman"/>
                <w:sz w:val="22"/>
                <w:szCs w:val="22"/>
              </w:rPr>
              <w:t>People with Orthopox (Monkeypox) should isolate themselves until the rash has fully resolved, the scabs have fallen off, and a fresh layer of intact skin has formed.</w:t>
            </w:r>
          </w:p>
          <w:p w14:paraId="61AAF38D" w14:textId="77777777" w:rsidR="0082092A" w:rsidRPr="004031E6" w:rsidRDefault="0082092A">
            <w:pPr>
              <w:numPr>
                <w:ilvl w:val="0"/>
                <w:numId w:val="24"/>
              </w:numPr>
              <w:ind w:left="1066"/>
              <w:rPr>
                <w:rFonts w:ascii="Times New Roman" w:hAnsi="Times New Roman"/>
                <w:sz w:val="22"/>
                <w:szCs w:val="22"/>
              </w:rPr>
            </w:pPr>
            <w:r w:rsidRPr="004031E6">
              <w:rPr>
                <w:rFonts w:ascii="Times New Roman" w:hAnsi="Times New Roman"/>
                <w:sz w:val="22"/>
                <w:szCs w:val="22"/>
              </w:rPr>
              <w:t>People with Orthopox (Monkeypox) should follow these recommendations until cleared by state or local public health officials:</w:t>
            </w:r>
          </w:p>
          <w:p w14:paraId="386765BD" w14:textId="77777777" w:rsidR="0082092A" w:rsidRPr="004031E6" w:rsidRDefault="0082092A">
            <w:pPr>
              <w:numPr>
                <w:ilvl w:val="0"/>
                <w:numId w:val="25"/>
              </w:numPr>
              <w:rPr>
                <w:rFonts w:ascii="Times New Roman" w:hAnsi="Times New Roman"/>
                <w:sz w:val="22"/>
                <w:szCs w:val="22"/>
              </w:rPr>
            </w:pPr>
            <w:r w:rsidRPr="004031E6">
              <w:rPr>
                <w:rFonts w:ascii="Times New Roman" w:hAnsi="Times New Roman"/>
                <w:sz w:val="22"/>
                <w:szCs w:val="22"/>
              </w:rPr>
              <w:t xml:space="preserve">Do not leave the home except as required for emergencies or follow-up medical care. </w:t>
            </w:r>
          </w:p>
          <w:p w14:paraId="69BFBE62" w14:textId="77777777" w:rsidR="0082092A" w:rsidRPr="004031E6" w:rsidRDefault="0082092A">
            <w:pPr>
              <w:numPr>
                <w:ilvl w:val="0"/>
                <w:numId w:val="25"/>
              </w:numPr>
              <w:rPr>
                <w:rFonts w:ascii="Times New Roman" w:hAnsi="Times New Roman"/>
                <w:sz w:val="22"/>
                <w:szCs w:val="22"/>
              </w:rPr>
            </w:pPr>
            <w:r w:rsidRPr="004031E6">
              <w:rPr>
                <w:rFonts w:ascii="Times New Roman" w:hAnsi="Times New Roman"/>
                <w:sz w:val="22"/>
                <w:szCs w:val="22"/>
              </w:rPr>
              <w:t>Friends, family, or others without an essential need to be in the home should not visit.</w:t>
            </w:r>
          </w:p>
          <w:p w14:paraId="7F43295D" w14:textId="77777777" w:rsidR="0082092A" w:rsidRPr="004031E6" w:rsidRDefault="0082092A">
            <w:pPr>
              <w:numPr>
                <w:ilvl w:val="0"/>
                <w:numId w:val="25"/>
              </w:numPr>
              <w:rPr>
                <w:rFonts w:ascii="Times New Roman" w:hAnsi="Times New Roman"/>
                <w:sz w:val="22"/>
                <w:szCs w:val="22"/>
              </w:rPr>
            </w:pPr>
            <w:r w:rsidRPr="004031E6">
              <w:rPr>
                <w:rFonts w:ascii="Times New Roman" w:hAnsi="Times New Roman"/>
                <w:sz w:val="22"/>
                <w:szCs w:val="22"/>
              </w:rPr>
              <w:t xml:space="preserve">Avoid close contact with others. </w:t>
            </w:r>
          </w:p>
          <w:p w14:paraId="5B828F0A" w14:textId="77777777" w:rsidR="0082092A" w:rsidRPr="004031E6" w:rsidRDefault="0082092A">
            <w:pPr>
              <w:numPr>
                <w:ilvl w:val="0"/>
                <w:numId w:val="25"/>
              </w:numPr>
              <w:rPr>
                <w:rFonts w:ascii="Times New Roman" w:hAnsi="Times New Roman"/>
                <w:sz w:val="22"/>
                <w:szCs w:val="22"/>
              </w:rPr>
            </w:pPr>
            <w:r w:rsidRPr="004031E6">
              <w:rPr>
                <w:rFonts w:ascii="Times New Roman" w:hAnsi="Times New Roman"/>
                <w:sz w:val="22"/>
                <w:szCs w:val="22"/>
              </w:rPr>
              <w:t xml:space="preserve">Avoid close contact with pets in the home and other animals. </w:t>
            </w:r>
          </w:p>
          <w:p w14:paraId="4AAC0E71" w14:textId="77777777" w:rsidR="0082092A" w:rsidRPr="004031E6" w:rsidRDefault="0082092A">
            <w:pPr>
              <w:numPr>
                <w:ilvl w:val="0"/>
                <w:numId w:val="25"/>
              </w:numPr>
              <w:rPr>
                <w:rFonts w:ascii="Times New Roman" w:hAnsi="Times New Roman"/>
                <w:sz w:val="22"/>
                <w:szCs w:val="22"/>
              </w:rPr>
            </w:pPr>
            <w:r w:rsidRPr="004031E6">
              <w:rPr>
                <w:rFonts w:ascii="Times New Roman" w:hAnsi="Times New Roman"/>
                <w:sz w:val="22"/>
                <w:szCs w:val="22"/>
              </w:rPr>
              <w:t xml:space="preserve">Do not engage in sexual activity that involves direct physical contact. </w:t>
            </w:r>
          </w:p>
          <w:p w14:paraId="2601FB4B" w14:textId="77777777" w:rsidR="0082092A" w:rsidRPr="004031E6" w:rsidRDefault="0082092A">
            <w:pPr>
              <w:numPr>
                <w:ilvl w:val="0"/>
                <w:numId w:val="25"/>
              </w:numPr>
              <w:rPr>
                <w:rFonts w:ascii="Times New Roman" w:hAnsi="Times New Roman"/>
                <w:sz w:val="22"/>
                <w:szCs w:val="22"/>
              </w:rPr>
            </w:pPr>
            <w:r w:rsidRPr="004031E6">
              <w:rPr>
                <w:rFonts w:ascii="Times New Roman" w:hAnsi="Times New Roman"/>
                <w:sz w:val="22"/>
                <w:szCs w:val="22"/>
              </w:rPr>
              <w:t xml:space="preserve">Do not share potentially contaminated items, such as bed linens, clothing, towels, washcloths, drinking glasses, or eating utensils. </w:t>
            </w:r>
          </w:p>
          <w:p w14:paraId="21438FDA" w14:textId="6BD410D2" w:rsidR="00A72356" w:rsidRPr="004031E6" w:rsidRDefault="00A72356">
            <w:pPr>
              <w:numPr>
                <w:ilvl w:val="0"/>
                <w:numId w:val="25"/>
              </w:numPr>
              <w:rPr>
                <w:rFonts w:ascii="Times New Roman" w:hAnsi="Times New Roman"/>
                <w:sz w:val="22"/>
                <w:szCs w:val="22"/>
              </w:rPr>
            </w:pPr>
            <w:r w:rsidRPr="004031E6">
              <w:rPr>
                <w:rFonts w:ascii="Times New Roman" w:hAnsi="Times New Roman"/>
                <w:sz w:val="22"/>
                <w:szCs w:val="22"/>
              </w:rPr>
              <w:t xml:space="preserve">Routinely clean and disinfect commonly touched surfaces and items, such as counters or light switches, using an EPA-registered disinfectant in accordance with the manufacturer’s instructions. </w:t>
            </w:r>
          </w:p>
          <w:p w14:paraId="1B597912" w14:textId="0970F86E" w:rsidR="00A72356" w:rsidRPr="004031E6" w:rsidRDefault="00A72356">
            <w:pPr>
              <w:numPr>
                <w:ilvl w:val="0"/>
                <w:numId w:val="25"/>
              </w:numPr>
              <w:rPr>
                <w:rFonts w:ascii="Times New Roman" w:hAnsi="Times New Roman"/>
                <w:sz w:val="22"/>
                <w:szCs w:val="22"/>
              </w:rPr>
            </w:pPr>
            <w:r w:rsidRPr="004031E6">
              <w:rPr>
                <w:rFonts w:ascii="Times New Roman" w:hAnsi="Times New Roman"/>
                <w:sz w:val="22"/>
                <w:szCs w:val="22"/>
              </w:rPr>
              <w:t xml:space="preserve">Wear well-fitting source control </w:t>
            </w:r>
            <w:r w:rsidR="00B31B5D">
              <w:rPr>
                <w:rFonts w:ascii="Times New Roman" w:hAnsi="Times New Roman"/>
                <w:sz w:val="22"/>
                <w:szCs w:val="22"/>
              </w:rPr>
              <w:t xml:space="preserve">mask </w:t>
            </w:r>
            <w:r w:rsidRPr="004031E6">
              <w:rPr>
                <w:rFonts w:ascii="Times New Roman" w:hAnsi="Times New Roman"/>
                <w:sz w:val="22"/>
                <w:szCs w:val="22"/>
              </w:rPr>
              <w:t xml:space="preserve">(e.g., medical mask) when in close contact with others at home. </w:t>
            </w:r>
          </w:p>
          <w:p w14:paraId="7ECBE6A0" w14:textId="77777777" w:rsidR="00A72356" w:rsidRPr="004031E6" w:rsidRDefault="00A72356">
            <w:pPr>
              <w:numPr>
                <w:ilvl w:val="0"/>
                <w:numId w:val="25"/>
              </w:numPr>
              <w:rPr>
                <w:rFonts w:ascii="Times New Roman" w:hAnsi="Times New Roman"/>
                <w:sz w:val="22"/>
                <w:szCs w:val="22"/>
              </w:rPr>
            </w:pPr>
            <w:r w:rsidRPr="004031E6">
              <w:rPr>
                <w:rFonts w:ascii="Times New Roman" w:hAnsi="Times New Roman"/>
                <w:sz w:val="22"/>
                <w:szCs w:val="22"/>
              </w:rPr>
              <w:t xml:space="preserve">Avoid the use of contact lenses to prevent inadvertent infection of the eye. </w:t>
            </w:r>
          </w:p>
          <w:p w14:paraId="1C896732" w14:textId="77777777" w:rsidR="0082092A" w:rsidRPr="004031E6" w:rsidRDefault="00A72356">
            <w:pPr>
              <w:numPr>
                <w:ilvl w:val="0"/>
                <w:numId w:val="25"/>
              </w:numPr>
              <w:rPr>
                <w:rFonts w:ascii="Times New Roman" w:hAnsi="Times New Roman"/>
                <w:sz w:val="22"/>
                <w:szCs w:val="22"/>
              </w:rPr>
            </w:pPr>
            <w:r w:rsidRPr="004031E6">
              <w:rPr>
                <w:rFonts w:ascii="Times New Roman" w:hAnsi="Times New Roman"/>
                <w:sz w:val="22"/>
                <w:szCs w:val="22"/>
              </w:rPr>
              <w:t>Avoid shaving rash-covered areas of the body as this can lead to the spread of the virus.</w:t>
            </w:r>
          </w:p>
          <w:p w14:paraId="3E40D405" w14:textId="77777777" w:rsidR="00A72356" w:rsidRPr="004031E6" w:rsidRDefault="00A72356">
            <w:pPr>
              <w:numPr>
                <w:ilvl w:val="0"/>
                <w:numId w:val="24"/>
              </w:numPr>
              <w:ind w:left="1066"/>
              <w:rPr>
                <w:rFonts w:ascii="Times New Roman" w:hAnsi="Times New Roman"/>
                <w:sz w:val="22"/>
                <w:szCs w:val="22"/>
              </w:rPr>
            </w:pPr>
            <w:r w:rsidRPr="004031E6">
              <w:rPr>
                <w:rFonts w:ascii="Times New Roman" w:hAnsi="Times New Roman"/>
                <w:sz w:val="22"/>
                <w:szCs w:val="22"/>
              </w:rPr>
              <w:t xml:space="preserve">Limit exposure to others: </w:t>
            </w:r>
          </w:p>
          <w:p w14:paraId="5C64AE8C" w14:textId="77777777" w:rsidR="00A72356" w:rsidRPr="004031E6" w:rsidRDefault="00A72356">
            <w:pPr>
              <w:numPr>
                <w:ilvl w:val="0"/>
                <w:numId w:val="27"/>
              </w:numPr>
              <w:rPr>
                <w:rFonts w:ascii="Times New Roman" w:hAnsi="Times New Roman"/>
                <w:sz w:val="22"/>
                <w:szCs w:val="22"/>
              </w:rPr>
            </w:pPr>
            <w:r w:rsidRPr="004031E6">
              <w:rPr>
                <w:rFonts w:ascii="Times New Roman" w:hAnsi="Times New Roman"/>
                <w:sz w:val="22"/>
                <w:szCs w:val="22"/>
              </w:rPr>
              <w:t xml:space="preserve">Avoid contact with unaffected individuals until the rash has resolved, the scabs have fallen off, and a fresh layer of intact skin has formed. </w:t>
            </w:r>
          </w:p>
          <w:p w14:paraId="1A557D62" w14:textId="77777777" w:rsidR="00A72356" w:rsidRPr="004031E6" w:rsidRDefault="00A72356">
            <w:pPr>
              <w:numPr>
                <w:ilvl w:val="0"/>
                <w:numId w:val="27"/>
              </w:numPr>
              <w:rPr>
                <w:rFonts w:ascii="Times New Roman" w:hAnsi="Times New Roman"/>
                <w:sz w:val="22"/>
                <w:szCs w:val="22"/>
              </w:rPr>
            </w:pPr>
            <w:r w:rsidRPr="004031E6">
              <w:rPr>
                <w:rFonts w:ascii="Times New Roman" w:hAnsi="Times New Roman"/>
                <w:sz w:val="22"/>
                <w:szCs w:val="22"/>
              </w:rPr>
              <w:t xml:space="preserve">Isolate in a room or area separate from other household members and pets when possible. </w:t>
            </w:r>
          </w:p>
          <w:p w14:paraId="542C33C4" w14:textId="77777777" w:rsidR="00A72356" w:rsidRPr="004031E6" w:rsidRDefault="00A72356">
            <w:pPr>
              <w:numPr>
                <w:ilvl w:val="0"/>
                <w:numId w:val="27"/>
              </w:numPr>
              <w:rPr>
                <w:rFonts w:ascii="Times New Roman" w:hAnsi="Times New Roman"/>
                <w:sz w:val="22"/>
                <w:szCs w:val="22"/>
              </w:rPr>
            </w:pPr>
            <w:r w:rsidRPr="004031E6">
              <w:rPr>
                <w:rFonts w:ascii="Times New Roman" w:hAnsi="Times New Roman"/>
                <w:sz w:val="22"/>
                <w:szCs w:val="22"/>
              </w:rPr>
              <w:t xml:space="preserve">Limit the use of spaces, items, and food that are shared with other household members. </w:t>
            </w:r>
          </w:p>
          <w:p w14:paraId="3099FB75" w14:textId="77777777" w:rsidR="00A72356" w:rsidRPr="004031E6" w:rsidRDefault="00A72356">
            <w:pPr>
              <w:numPr>
                <w:ilvl w:val="0"/>
                <w:numId w:val="27"/>
              </w:numPr>
              <w:rPr>
                <w:rFonts w:ascii="Times New Roman" w:hAnsi="Times New Roman"/>
                <w:sz w:val="22"/>
                <w:szCs w:val="22"/>
              </w:rPr>
            </w:pPr>
            <w:r w:rsidRPr="004031E6">
              <w:rPr>
                <w:rFonts w:ascii="Times New Roman" w:hAnsi="Times New Roman"/>
                <w:sz w:val="22"/>
                <w:szCs w:val="22"/>
              </w:rPr>
              <w:t xml:space="preserve">Do not share dishes and other eating utensils. It is not necessary for the infected person to use separate utensils if properly washed. Wash soiled dishes and eating utensils in a dishwasher or by hand with warm water and soap. </w:t>
            </w:r>
          </w:p>
        </w:tc>
      </w:tr>
    </w:tbl>
    <w:p w14:paraId="2946DB82" w14:textId="77777777" w:rsidR="00A04277" w:rsidRPr="004031E6" w:rsidRDefault="00A04277" w:rsidP="00251D4A">
      <w:pPr>
        <w:rPr>
          <w:rFonts w:ascii="Times New Roman" w:hAnsi="Times New Roman"/>
          <w:sz w:val="22"/>
          <w:szCs w:val="22"/>
        </w:rPr>
      </w:pPr>
    </w:p>
    <w:p w14:paraId="5997CC1D" w14:textId="77777777" w:rsidR="00A04277" w:rsidRPr="004031E6" w:rsidRDefault="00A04277" w:rsidP="00251D4A">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8458"/>
      </w:tblGrid>
      <w:tr w:rsidR="00A72356" w:rsidRPr="004031E6" w14:paraId="378CAFD4" w14:textId="77777777" w:rsidTr="66C8ACED">
        <w:tc>
          <w:tcPr>
            <w:tcW w:w="2358" w:type="dxa"/>
            <w:shd w:val="clear" w:color="auto" w:fill="auto"/>
          </w:tcPr>
          <w:p w14:paraId="296D5FBD" w14:textId="77777777" w:rsidR="00A72356" w:rsidRPr="004031E6" w:rsidRDefault="00983593" w:rsidP="00251D4A">
            <w:pPr>
              <w:rPr>
                <w:rFonts w:ascii="Times New Roman" w:hAnsi="Times New Roman"/>
                <w:b/>
                <w:sz w:val="22"/>
                <w:szCs w:val="22"/>
              </w:rPr>
            </w:pPr>
            <w:r w:rsidRPr="004031E6">
              <w:rPr>
                <w:rFonts w:ascii="Times New Roman" w:hAnsi="Times New Roman"/>
                <w:b/>
                <w:sz w:val="22"/>
                <w:szCs w:val="22"/>
              </w:rPr>
              <w:t>Nursing Actions</w:t>
            </w:r>
          </w:p>
          <w:p w14:paraId="40CC4C29" w14:textId="77777777" w:rsidR="00983593" w:rsidRPr="004031E6" w:rsidRDefault="00983593" w:rsidP="00251D4A">
            <w:pPr>
              <w:rPr>
                <w:rFonts w:ascii="Times New Roman" w:hAnsi="Times New Roman"/>
                <w:sz w:val="22"/>
                <w:szCs w:val="22"/>
              </w:rPr>
            </w:pPr>
            <w:r w:rsidRPr="004031E6">
              <w:rPr>
                <w:rFonts w:ascii="Times New Roman" w:hAnsi="Times New Roman"/>
                <w:b/>
                <w:sz w:val="22"/>
                <w:szCs w:val="22"/>
              </w:rPr>
              <w:t>Cont.</w:t>
            </w:r>
          </w:p>
        </w:tc>
        <w:tc>
          <w:tcPr>
            <w:tcW w:w="8658" w:type="dxa"/>
            <w:shd w:val="clear" w:color="auto" w:fill="auto"/>
          </w:tcPr>
          <w:p w14:paraId="6150C0E9" w14:textId="77777777" w:rsidR="00A72356" w:rsidRPr="004031E6" w:rsidRDefault="00A72356">
            <w:pPr>
              <w:numPr>
                <w:ilvl w:val="0"/>
                <w:numId w:val="24"/>
              </w:numPr>
              <w:ind w:left="1066"/>
              <w:rPr>
                <w:rFonts w:ascii="Times New Roman" w:hAnsi="Times New Roman"/>
                <w:sz w:val="22"/>
                <w:szCs w:val="22"/>
              </w:rPr>
            </w:pPr>
            <w:r w:rsidRPr="004031E6">
              <w:rPr>
                <w:rFonts w:ascii="Times New Roman" w:hAnsi="Times New Roman"/>
                <w:sz w:val="22"/>
                <w:szCs w:val="22"/>
              </w:rPr>
              <w:t>Limit contamination within the household:</w:t>
            </w:r>
          </w:p>
          <w:p w14:paraId="5DA08395" w14:textId="77777777" w:rsidR="00983593" w:rsidRPr="004031E6" w:rsidRDefault="00983593">
            <w:pPr>
              <w:numPr>
                <w:ilvl w:val="0"/>
                <w:numId w:val="28"/>
              </w:numPr>
              <w:rPr>
                <w:rFonts w:ascii="Times New Roman" w:hAnsi="Times New Roman"/>
                <w:sz w:val="22"/>
                <w:szCs w:val="22"/>
              </w:rPr>
            </w:pPr>
            <w:r w:rsidRPr="004031E6">
              <w:rPr>
                <w:rFonts w:ascii="Times New Roman" w:hAnsi="Times New Roman"/>
                <w:sz w:val="22"/>
                <w:szCs w:val="22"/>
              </w:rPr>
              <w:t xml:space="preserve">Try to avoid contaminating upholstered furniture and other porous materials that cannot be laundered by placing coversheets, waterproof mattress covers, blankets, or tarps over these surfaces. </w:t>
            </w:r>
          </w:p>
          <w:p w14:paraId="2648C2FD" w14:textId="77777777" w:rsidR="00983593" w:rsidRPr="004031E6" w:rsidRDefault="00983593">
            <w:pPr>
              <w:numPr>
                <w:ilvl w:val="0"/>
                <w:numId w:val="28"/>
              </w:numPr>
              <w:rPr>
                <w:rFonts w:ascii="Times New Roman" w:hAnsi="Times New Roman"/>
                <w:sz w:val="22"/>
                <w:szCs w:val="22"/>
              </w:rPr>
            </w:pPr>
            <w:r w:rsidRPr="004031E6">
              <w:rPr>
                <w:rFonts w:ascii="Times New Roman" w:hAnsi="Times New Roman"/>
                <w:sz w:val="22"/>
                <w:szCs w:val="22"/>
              </w:rPr>
              <w:t xml:space="preserve">Additional precautions such as steam cleaning can be considered if there is concern about contamination. </w:t>
            </w:r>
          </w:p>
          <w:p w14:paraId="482408DE" w14:textId="7058064C" w:rsidR="009C50A9" w:rsidRPr="004031E6" w:rsidRDefault="00983593">
            <w:pPr>
              <w:numPr>
                <w:ilvl w:val="0"/>
                <w:numId w:val="28"/>
              </w:numPr>
              <w:rPr>
                <w:rFonts w:ascii="Times New Roman" w:hAnsi="Times New Roman"/>
                <w:sz w:val="22"/>
                <w:szCs w:val="22"/>
              </w:rPr>
            </w:pPr>
            <w:r w:rsidRPr="004031E6">
              <w:rPr>
                <w:rFonts w:ascii="Times New Roman" w:hAnsi="Times New Roman"/>
                <w:sz w:val="22"/>
                <w:szCs w:val="22"/>
              </w:rPr>
              <w:t>Consider if pets are in the home and need for isolation for pets in the home.</w:t>
            </w:r>
            <w:r w:rsidR="009C50A9" w:rsidRPr="004031E6">
              <w:rPr>
                <w:rFonts w:ascii="Times New Roman" w:hAnsi="Times New Roman"/>
                <w:sz w:val="22"/>
                <w:szCs w:val="22"/>
              </w:rPr>
              <w:t xml:space="preserve"> </w:t>
            </w:r>
            <w:hyperlink r:id="rId20" w:history="1">
              <w:r w:rsidR="009C50A9" w:rsidRPr="004031E6">
                <w:rPr>
                  <w:rStyle w:val="Hyperlink"/>
                  <w:rFonts w:ascii="Times New Roman" w:hAnsi="Times New Roman"/>
                  <w:sz w:val="22"/>
                  <w:szCs w:val="22"/>
                </w:rPr>
                <w:t>CDC Orthopox (Monkeypox) Pets in Homes Information</w:t>
              </w:r>
            </w:hyperlink>
          </w:p>
          <w:p w14:paraId="110FFD37" w14:textId="77777777" w:rsidR="00A72356" w:rsidRPr="004031E6" w:rsidRDefault="00A72356">
            <w:pPr>
              <w:ind w:left="1426"/>
              <w:rPr>
                <w:rFonts w:ascii="Times New Roman" w:hAnsi="Times New Roman"/>
                <w:sz w:val="22"/>
                <w:szCs w:val="22"/>
              </w:rPr>
            </w:pPr>
          </w:p>
        </w:tc>
      </w:tr>
      <w:tr w:rsidR="00A72356" w:rsidRPr="004031E6" w14:paraId="75ED2270" w14:textId="77777777" w:rsidTr="66C8ACED">
        <w:tc>
          <w:tcPr>
            <w:tcW w:w="2358" w:type="dxa"/>
            <w:shd w:val="clear" w:color="auto" w:fill="auto"/>
          </w:tcPr>
          <w:p w14:paraId="3BFB1152" w14:textId="77777777" w:rsidR="00A72356" w:rsidRPr="004031E6" w:rsidRDefault="00983593" w:rsidP="00251D4A">
            <w:pPr>
              <w:rPr>
                <w:rFonts w:ascii="Times New Roman" w:hAnsi="Times New Roman"/>
                <w:b/>
                <w:sz w:val="22"/>
                <w:szCs w:val="22"/>
              </w:rPr>
            </w:pPr>
            <w:r w:rsidRPr="004031E6">
              <w:rPr>
                <w:rFonts w:ascii="Times New Roman" w:hAnsi="Times New Roman"/>
                <w:b/>
                <w:sz w:val="22"/>
                <w:szCs w:val="22"/>
              </w:rPr>
              <w:t>Follow-up</w:t>
            </w:r>
          </w:p>
        </w:tc>
        <w:tc>
          <w:tcPr>
            <w:tcW w:w="8658" w:type="dxa"/>
            <w:shd w:val="clear" w:color="auto" w:fill="auto"/>
          </w:tcPr>
          <w:p w14:paraId="33786538" w14:textId="77777777" w:rsidR="00A72356" w:rsidRPr="004031E6" w:rsidRDefault="00983593">
            <w:pPr>
              <w:spacing w:after="240"/>
              <w:rPr>
                <w:rFonts w:ascii="Times New Roman" w:hAnsi="Times New Roman"/>
                <w:b/>
                <w:sz w:val="22"/>
                <w:szCs w:val="22"/>
              </w:rPr>
            </w:pPr>
            <w:r w:rsidRPr="004031E6">
              <w:rPr>
                <w:rFonts w:ascii="Times New Roman" w:hAnsi="Times New Roman"/>
                <w:b/>
                <w:sz w:val="22"/>
                <w:szCs w:val="22"/>
              </w:rPr>
              <w:t>Assure that suspected cases of Orthopox (Monkeypox) are immediately reported to the Communicable Disease Branch Epidemiologist on Call at 919-733-3419.</w:t>
            </w:r>
          </w:p>
          <w:p w14:paraId="5207580A" w14:textId="77777777" w:rsidR="00983593" w:rsidRPr="004031E6" w:rsidRDefault="00983593">
            <w:pPr>
              <w:numPr>
                <w:ilvl w:val="0"/>
                <w:numId w:val="30"/>
              </w:numPr>
              <w:rPr>
                <w:rFonts w:ascii="Times New Roman" w:hAnsi="Times New Roman"/>
                <w:sz w:val="22"/>
                <w:szCs w:val="22"/>
              </w:rPr>
            </w:pPr>
            <w:r w:rsidRPr="004031E6">
              <w:rPr>
                <w:rFonts w:ascii="Times New Roman" w:hAnsi="Times New Roman"/>
                <w:sz w:val="22"/>
                <w:szCs w:val="22"/>
              </w:rPr>
              <w:t xml:space="preserve">Immediately refer patient information to Health Department CD team for case investigation, contact tracing, and patient monitoring. The CD team will determine further follow-up and length of isolation.  </w:t>
            </w:r>
          </w:p>
          <w:p w14:paraId="08F4E828" w14:textId="09CB631C" w:rsidR="00983593" w:rsidRPr="004031E6" w:rsidRDefault="00983593">
            <w:pPr>
              <w:numPr>
                <w:ilvl w:val="0"/>
                <w:numId w:val="30"/>
              </w:numPr>
              <w:rPr>
                <w:rFonts w:ascii="Times New Roman" w:hAnsi="Times New Roman"/>
                <w:sz w:val="22"/>
                <w:szCs w:val="22"/>
              </w:rPr>
            </w:pPr>
            <w:r w:rsidRPr="004031E6">
              <w:rPr>
                <w:rFonts w:ascii="Times New Roman" w:hAnsi="Times New Roman"/>
                <w:sz w:val="22"/>
                <w:szCs w:val="22"/>
              </w:rPr>
              <w:t>Advise patient of results, following agency policy regarding informing patients of test result</w:t>
            </w:r>
            <w:r w:rsidR="00232DAF" w:rsidRPr="004031E6">
              <w:rPr>
                <w:rFonts w:ascii="Times New Roman" w:hAnsi="Times New Roman"/>
                <w:sz w:val="22"/>
                <w:szCs w:val="22"/>
              </w:rPr>
              <w:t>.</w:t>
            </w:r>
            <w:r w:rsidRPr="004031E6">
              <w:rPr>
                <w:rFonts w:ascii="Times New Roman" w:hAnsi="Times New Roman"/>
                <w:sz w:val="22"/>
                <w:szCs w:val="22"/>
              </w:rPr>
              <w:t xml:space="preserve"> </w:t>
            </w:r>
          </w:p>
          <w:p w14:paraId="646317DE" w14:textId="77777777" w:rsidR="00983593" w:rsidRPr="004031E6" w:rsidRDefault="00983593">
            <w:pPr>
              <w:numPr>
                <w:ilvl w:val="0"/>
                <w:numId w:val="30"/>
              </w:numPr>
              <w:rPr>
                <w:rFonts w:ascii="Times New Roman" w:hAnsi="Times New Roman"/>
                <w:sz w:val="22"/>
                <w:szCs w:val="22"/>
              </w:rPr>
            </w:pPr>
            <w:r w:rsidRPr="004031E6">
              <w:rPr>
                <w:rFonts w:ascii="Times New Roman" w:hAnsi="Times New Roman"/>
                <w:sz w:val="22"/>
                <w:szCs w:val="22"/>
              </w:rPr>
              <w:t xml:space="preserve">If the patient tests positive, reinforce the need for continued isolation and infection prevention precautions until no longer infectious. </w:t>
            </w:r>
          </w:p>
          <w:p w14:paraId="0EB9DE11" w14:textId="5AA5D48E" w:rsidR="00C6208B" w:rsidRPr="004031E6" w:rsidRDefault="00C6208B">
            <w:pPr>
              <w:numPr>
                <w:ilvl w:val="0"/>
                <w:numId w:val="30"/>
              </w:numPr>
              <w:rPr>
                <w:rFonts w:ascii="Times New Roman" w:hAnsi="Times New Roman"/>
                <w:sz w:val="22"/>
                <w:szCs w:val="22"/>
              </w:rPr>
            </w:pPr>
            <w:r w:rsidRPr="002069E9">
              <w:rPr>
                <w:rFonts w:ascii="Times New Roman" w:hAnsi="Times New Roman"/>
                <w:sz w:val="22"/>
                <w:szCs w:val="22"/>
              </w:rPr>
              <w:t xml:space="preserve">All patients tested for Monkeypox should </w:t>
            </w:r>
            <w:proofErr w:type="gramStart"/>
            <w:r w:rsidR="00A2188F" w:rsidRPr="002069E9">
              <w:rPr>
                <w:rFonts w:ascii="Times New Roman" w:hAnsi="Times New Roman"/>
                <w:sz w:val="22"/>
                <w:szCs w:val="22"/>
              </w:rPr>
              <w:t xml:space="preserve">be </w:t>
            </w:r>
            <w:r w:rsidR="00232DAF" w:rsidRPr="002069E9">
              <w:rPr>
                <w:rFonts w:ascii="Times New Roman" w:hAnsi="Times New Roman"/>
                <w:sz w:val="22"/>
                <w:szCs w:val="22"/>
              </w:rPr>
              <w:t>connected with</w:t>
            </w:r>
            <w:proofErr w:type="gramEnd"/>
            <w:r w:rsidR="008C41C4" w:rsidRPr="002069E9">
              <w:rPr>
                <w:rFonts w:ascii="Times New Roman" w:hAnsi="Times New Roman"/>
                <w:sz w:val="22"/>
                <w:szCs w:val="22"/>
              </w:rPr>
              <w:t xml:space="preserve"> a health care provider for </w:t>
            </w:r>
            <w:r w:rsidR="00232DAF" w:rsidRPr="002069E9">
              <w:rPr>
                <w:rFonts w:ascii="Times New Roman" w:hAnsi="Times New Roman"/>
                <w:sz w:val="22"/>
                <w:szCs w:val="22"/>
              </w:rPr>
              <w:t>further evaluation, testing and treatment.</w:t>
            </w:r>
          </w:p>
          <w:p w14:paraId="6B699379" w14:textId="77777777" w:rsidR="00983593" w:rsidRPr="004031E6" w:rsidRDefault="00983593">
            <w:pPr>
              <w:ind w:left="720"/>
              <w:rPr>
                <w:rFonts w:ascii="Times New Roman" w:hAnsi="Times New Roman"/>
                <w:sz w:val="22"/>
                <w:szCs w:val="22"/>
              </w:rPr>
            </w:pPr>
          </w:p>
        </w:tc>
      </w:tr>
      <w:tr w:rsidR="00983593" w:rsidRPr="004031E6" w14:paraId="1E837AC3" w14:textId="77777777" w:rsidTr="66C8ACED">
        <w:trPr>
          <w:trHeight w:val="413"/>
        </w:trPr>
        <w:tc>
          <w:tcPr>
            <w:tcW w:w="11016" w:type="dxa"/>
            <w:gridSpan w:val="2"/>
            <w:shd w:val="clear" w:color="auto" w:fill="D9E2F3" w:themeFill="accent1" w:themeFillTint="33"/>
            <w:vAlign w:val="center"/>
          </w:tcPr>
          <w:p w14:paraId="194650F4" w14:textId="77777777" w:rsidR="00983593" w:rsidRPr="004031E6" w:rsidRDefault="00983593">
            <w:pPr>
              <w:jc w:val="center"/>
              <w:rPr>
                <w:rFonts w:ascii="Times New Roman" w:hAnsi="Times New Roman"/>
                <w:b/>
                <w:sz w:val="22"/>
                <w:szCs w:val="22"/>
              </w:rPr>
            </w:pPr>
            <w:r w:rsidRPr="004031E6">
              <w:rPr>
                <w:rFonts w:ascii="Times New Roman" w:hAnsi="Times New Roman"/>
                <w:b/>
                <w:sz w:val="22"/>
                <w:szCs w:val="22"/>
              </w:rPr>
              <w:t>Criteria for Notifying the Physician/APP</w:t>
            </w:r>
          </w:p>
        </w:tc>
      </w:tr>
      <w:tr w:rsidR="00983593" w:rsidRPr="004031E6" w14:paraId="6CA34C04" w14:textId="77777777" w:rsidTr="66C8ACED">
        <w:tc>
          <w:tcPr>
            <w:tcW w:w="2358" w:type="dxa"/>
            <w:shd w:val="clear" w:color="auto" w:fill="auto"/>
          </w:tcPr>
          <w:p w14:paraId="6D4BACF0" w14:textId="77777777" w:rsidR="00983593" w:rsidRPr="004031E6" w:rsidRDefault="00983593" w:rsidP="00983593">
            <w:pPr>
              <w:rPr>
                <w:rFonts w:ascii="Times New Roman" w:hAnsi="Times New Roman"/>
                <w:b/>
                <w:sz w:val="22"/>
                <w:szCs w:val="22"/>
              </w:rPr>
            </w:pPr>
            <w:r w:rsidRPr="004031E6">
              <w:rPr>
                <w:rFonts w:ascii="Times New Roman" w:hAnsi="Times New Roman"/>
                <w:b/>
                <w:sz w:val="22"/>
                <w:szCs w:val="22"/>
              </w:rPr>
              <w:t>Criteria for Notifying the Physician/APP</w:t>
            </w:r>
          </w:p>
        </w:tc>
        <w:tc>
          <w:tcPr>
            <w:tcW w:w="8658" w:type="dxa"/>
            <w:shd w:val="clear" w:color="auto" w:fill="auto"/>
          </w:tcPr>
          <w:p w14:paraId="24049D18" w14:textId="57AC2442" w:rsidR="00983593" w:rsidRPr="004031E6" w:rsidRDefault="57428F75">
            <w:pPr>
              <w:spacing w:after="240"/>
              <w:rPr>
                <w:rFonts w:ascii="Times New Roman" w:hAnsi="Times New Roman"/>
                <w:sz w:val="22"/>
                <w:szCs w:val="22"/>
              </w:rPr>
            </w:pPr>
            <w:r w:rsidRPr="004031E6">
              <w:rPr>
                <w:rFonts w:ascii="Times New Roman" w:hAnsi="Times New Roman"/>
                <w:sz w:val="22"/>
                <w:szCs w:val="22"/>
              </w:rPr>
              <w:t xml:space="preserve">Contact the Medical Director or Medical Provider </w:t>
            </w:r>
            <w:r w:rsidR="00EF1A6C">
              <w:rPr>
                <w:rFonts w:ascii="Times New Roman" w:hAnsi="Times New Roman"/>
                <w:sz w:val="22"/>
                <w:szCs w:val="22"/>
              </w:rPr>
              <w:t>for:</w:t>
            </w:r>
          </w:p>
          <w:p w14:paraId="09696060" w14:textId="021AFADF" w:rsidR="00232DAF" w:rsidRPr="000F2ECB" w:rsidRDefault="00981D37" w:rsidP="00232DAF">
            <w:pPr>
              <w:numPr>
                <w:ilvl w:val="0"/>
                <w:numId w:val="31"/>
              </w:numPr>
              <w:rPr>
                <w:rFonts w:ascii="Times New Roman" w:hAnsi="Times New Roman"/>
                <w:sz w:val="22"/>
                <w:szCs w:val="22"/>
              </w:rPr>
            </w:pPr>
            <w:r>
              <w:rPr>
                <w:rFonts w:ascii="Times New Roman" w:hAnsi="Times New Roman"/>
                <w:sz w:val="22"/>
                <w:szCs w:val="22"/>
              </w:rPr>
              <w:t>Connect a</w:t>
            </w:r>
            <w:r w:rsidR="3D9CD4C8" w:rsidRPr="000F2ECB">
              <w:rPr>
                <w:rFonts w:ascii="Times New Roman" w:hAnsi="Times New Roman"/>
                <w:sz w:val="22"/>
                <w:szCs w:val="22"/>
              </w:rPr>
              <w:t>ll</w:t>
            </w:r>
            <w:r>
              <w:rPr>
                <w:rFonts w:ascii="Times New Roman" w:hAnsi="Times New Roman"/>
                <w:sz w:val="22"/>
                <w:szCs w:val="22"/>
              </w:rPr>
              <w:t xml:space="preserve"> tested</w:t>
            </w:r>
            <w:r w:rsidR="3D9CD4C8" w:rsidRPr="000F2ECB">
              <w:rPr>
                <w:rFonts w:ascii="Times New Roman" w:hAnsi="Times New Roman"/>
                <w:sz w:val="22"/>
                <w:szCs w:val="22"/>
              </w:rPr>
              <w:t xml:space="preserve"> patients with a health care provider for further </w:t>
            </w:r>
            <w:r w:rsidR="007E7B14">
              <w:rPr>
                <w:rFonts w:ascii="Times New Roman" w:hAnsi="Times New Roman"/>
                <w:sz w:val="22"/>
                <w:szCs w:val="22"/>
              </w:rPr>
              <w:t xml:space="preserve">Orthopox (Monkeypox) </w:t>
            </w:r>
            <w:r w:rsidR="3D9CD4C8" w:rsidRPr="000F2ECB">
              <w:rPr>
                <w:rFonts w:ascii="Times New Roman" w:hAnsi="Times New Roman"/>
                <w:sz w:val="22"/>
                <w:szCs w:val="22"/>
              </w:rPr>
              <w:t xml:space="preserve">evaluation, testing, </w:t>
            </w:r>
            <w:proofErr w:type="gramStart"/>
            <w:r w:rsidR="7387B146" w:rsidRPr="000F2ECB">
              <w:rPr>
                <w:rFonts w:ascii="Times New Roman" w:hAnsi="Times New Roman"/>
                <w:sz w:val="22"/>
                <w:szCs w:val="22"/>
              </w:rPr>
              <w:t>vaccination</w:t>
            </w:r>
            <w:proofErr w:type="gramEnd"/>
            <w:r w:rsidR="7387B146" w:rsidRPr="000F2ECB">
              <w:rPr>
                <w:rFonts w:ascii="Times New Roman" w:hAnsi="Times New Roman"/>
                <w:sz w:val="22"/>
                <w:szCs w:val="22"/>
              </w:rPr>
              <w:t xml:space="preserve"> and </w:t>
            </w:r>
            <w:r w:rsidR="3D9CD4C8" w:rsidRPr="000F2ECB">
              <w:rPr>
                <w:rFonts w:ascii="Times New Roman" w:hAnsi="Times New Roman"/>
                <w:sz w:val="22"/>
                <w:szCs w:val="22"/>
              </w:rPr>
              <w:t>treatment</w:t>
            </w:r>
            <w:r w:rsidR="630CCFD3" w:rsidRPr="000F2ECB">
              <w:rPr>
                <w:rFonts w:ascii="Times New Roman" w:hAnsi="Times New Roman"/>
                <w:sz w:val="22"/>
                <w:szCs w:val="22"/>
              </w:rPr>
              <w:t xml:space="preserve"> options</w:t>
            </w:r>
            <w:r w:rsidR="3D9CD4C8" w:rsidRPr="000F2ECB">
              <w:rPr>
                <w:rFonts w:ascii="Times New Roman" w:hAnsi="Times New Roman"/>
                <w:sz w:val="22"/>
                <w:szCs w:val="22"/>
              </w:rPr>
              <w:t>.</w:t>
            </w:r>
          </w:p>
          <w:p w14:paraId="676DABA5" w14:textId="4E1AAD05" w:rsidR="005A6C81" w:rsidRPr="004031E6" w:rsidRDefault="005A6C81">
            <w:pPr>
              <w:numPr>
                <w:ilvl w:val="0"/>
                <w:numId w:val="31"/>
              </w:numPr>
              <w:rPr>
                <w:rFonts w:ascii="Times New Roman" w:hAnsi="Times New Roman"/>
                <w:sz w:val="22"/>
                <w:szCs w:val="22"/>
              </w:rPr>
            </w:pPr>
            <w:r w:rsidRPr="004031E6">
              <w:rPr>
                <w:rFonts w:ascii="Times New Roman" w:hAnsi="Times New Roman"/>
                <w:sz w:val="22"/>
                <w:szCs w:val="22"/>
              </w:rPr>
              <w:t xml:space="preserve">Any question about whether the individual meets the criteria for testing. </w:t>
            </w:r>
          </w:p>
          <w:p w14:paraId="77C22728" w14:textId="77777777" w:rsidR="005A6C81" w:rsidRPr="004031E6" w:rsidRDefault="005A6C81">
            <w:pPr>
              <w:numPr>
                <w:ilvl w:val="0"/>
                <w:numId w:val="31"/>
              </w:numPr>
              <w:rPr>
                <w:rFonts w:ascii="Times New Roman" w:hAnsi="Times New Roman"/>
                <w:sz w:val="22"/>
                <w:szCs w:val="22"/>
              </w:rPr>
            </w:pPr>
            <w:r w:rsidRPr="004031E6">
              <w:rPr>
                <w:rFonts w:ascii="Times New Roman" w:hAnsi="Times New Roman"/>
                <w:sz w:val="22"/>
                <w:szCs w:val="22"/>
              </w:rPr>
              <w:t xml:space="preserve">Any question about whether to carry out any provision of the standing order. </w:t>
            </w:r>
          </w:p>
          <w:p w14:paraId="68B9972F" w14:textId="61AEB3F8" w:rsidR="005A6C81" w:rsidRPr="004031E6" w:rsidRDefault="005A6C81">
            <w:pPr>
              <w:numPr>
                <w:ilvl w:val="0"/>
                <w:numId w:val="31"/>
              </w:numPr>
              <w:rPr>
                <w:rFonts w:ascii="Times New Roman" w:hAnsi="Times New Roman"/>
                <w:sz w:val="22"/>
                <w:szCs w:val="22"/>
              </w:rPr>
            </w:pPr>
            <w:r w:rsidRPr="004031E6">
              <w:rPr>
                <w:rFonts w:ascii="Times New Roman" w:hAnsi="Times New Roman"/>
                <w:sz w:val="22"/>
                <w:szCs w:val="22"/>
              </w:rPr>
              <w:t xml:space="preserve">Associated pain that disrupts </w:t>
            </w:r>
            <w:r w:rsidR="008D6DF7">
              <w:rPr>
                <w:rFonts w:ascii="Times New Roman" w:hAnsi="Times New Roman"/>
                <w:sz w:val="22"/>
                <w:szCs w:val="22"/>
              </w:rPr>
              <w:t xml:space="preserve">the patient’s </w:t>
            </w:r>
            <w:r w:rsidRPr="004031E6">
              <w:rPr>
                <w:rFonts w:ascii="Times New Roman" w:hAnsi="Times New Roman"/>
                <w:sz w:val="22"/>
                <w:szCs w:val="22"/>
              </w:rPr>
              <w:t>activities of daily living.</w:t>
            </w:r>
          </w:p>
          <w:p w14:paraId="031341A9" w14:textId="5EEB5278" w:rsidR="005A6C81" w:rsidRPr="004031E6" w:rsidRDefault="005A6C81">
            <w:pPr>
              <w:numPr>
                <w:ilvl w:val="0"/>
                <w:numId w:val="31"/>
              </w:numPr>
              <w:rPr>
                <w:rFonts w:ascii="Times New Roman" w:hAnsi="Times New Roman"/>
                <w:sz w:val="22"/>
                <w:szCs w:val="22"/>
              </w:rPr>
            </w:pPr>
            <w:r w:rsidRPr="004031E6">
              <w:rPr>
                <w:rFonts w:ascii="Times New Roman" w:hAnsi="Times New Roman"/>
                <w:sz w:val="22"/>
                <w:szCs w:val="22"/>
              </w:rPr>
              <w:t>Rash/eruption extending into or near the eye</w:t>
            </w:r>
            <w:r w:rsidR="002069E9">
              <w:rPr>
                <w:rFonts w:ascii="Times New Roman" w:hAnsi="Times New Roman"/>
                <w:sz w:val="22"/>
                <w:szCs w:val="22"/>
              </w:rPr>
              <w:t>.</w:t>
            </w:r>
          </w:p>
          <w:p w14:paraId="3FE9F23F" w14:textId="77777777" w:rsidR="005A6C81" w:rsidRPr="004031E6" w:rsidRDefault="005A6C81">
            <w:pPr>
              <w:ind w:left="720"/>
              <w:rPr>
                <w:rFonts w:ascii="Times New Roman" w:hAnsi="Times New Roman"/>
                <w:sz w:val="22"/>
                <w:szCs w:val="22"/>
              </w:rPr>
            </w:pPr>
          </w:p>
        </w:tc>
      </w:tr>
    </w:tbl>
    <w:p w14:paraId="1F72F646" w14:textId="77777777" w:rsidR="00A04277" w:rsidRPr="004031E6" w:rsidRDefault="00A04277" w:rsidP="00251D4A">
      <w:pPr>
        <w:rPr>
          <w:rFonts w:ascii="Times New Roman" w:hAnsi="Times New Roman"/>
          <w:sz w:val="22"/>
          <w:szCs w:val="22"/>
        </w:rPr>
      </w:pPr>
    </w:p>
    <w:p w14:paraId="08CE6F91" w14:textId="77777777" w:rsidR="004E2587" w:rsidRPr="004031E6" w:rsidRDefault="004E2587" w:rsidP="00251D4A">
      <w:pPr>
        <w:rPr>
          <w:rFonts w:ascii="Times New Roman" w:hAnsi="Times New Roman"/>
          <w:sz w:val="22"/>
          <w:szCs w:val="22"/>
        </w:rPr>
      </w:pPr>
    </w:p>
    <w:p w14:paraId="2337EFBD" w14:textId="77777777" w:rsidR="004E2587" w:rsidRPr="004031E6" w:rsidRDefault="004E2587" w:rsidP="004E2587">
      <w:pPr>
        <w:jc w:val="center"/>
        <w:rPr>
          <w:rFonts w:ascii="Times New Roman" w:hAnsi="Times New Roman"/>
          <w:sz w:val="22"/>
          <w:szCs w:val="22"/>
        </w:rPr>
      </w:pPr>
      <w:r w:rsidRPr="004031E6">
        <w:rPr>
          <w:rFonts w:ascii="Times New Roman" w:hAnsi="Times New Roman"/>
          <w:sz w:val="22"/>
          <w:szCs w:val="22"/>
        </w:rPr>
        <w:t>Approved by: ____________________________________ Date Approved (or last reviewed):______________</w:t>
      </w:r>
    </w:p>
    <w:p w14:paraId="6A091896" w14:textId="77777777" w:rsidR="004E2587" w:rsidRPr="004031E6" w:rsidRDefault="004E2587" w:rsidP="004E2587">
      <w:pPr>
        <w:rPr>
          <w:rFonts w:ascii="Times New Roman" w:hAnsi="Times New Roman"/>
          <w:sz w:val="22"/>
          <w:szCs w:val="22"/>
        </w:rPr>
      </w:pPr>
      <w:r w:rsidRPr="004031E6">
        <w:rPr>
          <w:rFonts w:ascii="Times New Roman" w:hAnsi="Times New Roman"/>
          <w:sz w:val="22"/>
          <w:szCs w:val="22"/>
        </w:rPr>
        <w:t xml:space="preserve">                                      (Signature of Physician/AAP)</w:t>
      </w:r>
    </w:p>
    <w:p w14:paraId="61CDCEAD" w14:textId="77777777" w:rsidR="00014B95" w:rsidRPr="004031E6" w:rsidRDefault="00014B95" w:rsidP="004E2587">
      <w:pPr>
        <w:rPr>
          <w:rFonts w:ascii="Times New Roman" w:hAnsi="Times New Roman"/>
          <w:sz w:val="22"/>
          <w:szCs w:val="22"/>
        </w:rPr>
      </w:pPr>
    </w:p>
    <w:p w14:paraId="6BB9E253" w14:textId="77777777" w:rsidR="00014B95" w:rsidRPr="004031E6" w:rsidRDefault="00014B95" w:rsidP="004E2587">
      <w:pPr>
        <w:rPr>
          <w:rFonts w:ascii="Times New Roman" w:hAnsi="Times New Roman"/>
          <w:sz w:val="22"/>
          <w:szCs w:val="22"/>
        </w:rPr>
      </w:pPr>
    </w:p>
    <w:p w14:paraId="23DE523C" w14:textId="77777777" w:rsidR="00014B95" w:rsidRPr="004031E6" w:rsidRDefault="00014B95" w:rsidP="004E2587">
      <w:pPr>
        <w:rPr>
          <w:rFonts w:ascii="Times New Roman" w:hAnsi="Times New Roman"/>
          <w:sz w:val="22"/>
          <w:szCs w:val="22"/>
        </w:rPr>
      </w:pPr>
    </w:p>
    <w:p w14:paraId="52E56223" w14:textId="77777777" w:rsidR="00014B95" w:rsidRPr="004031E6" w:rsidRDefault="00014B95" w:rsidP="004E2587">
      <w:pPr>
        <w:rPr>
          <w:rFonts w:ascii="Times New Roman" w:hAnsi="Times New Roman"/>
          <w:sz w:val="22"/>
          <w:szCs w:val="22"/>
        </w:rPr>
      </w:pPr>
    </w:p>
    <w:p w14:paraId="07547A01" w14:textId="77777777" w:rsidR="00014B95" w:rsidRPr="004031E6" w:rsidRDefault="00014B95" w:rsidP="004E2587">
      <w:pPr>
        <w:rPr>
          <w:rFonts w:ascii="Times New Roman" w:hAnsi="Times New Roman"/>
          <w:sz w:val="22"/>
          <w:szCs w:val="22"/>
        </w:rPr>
      </w:pPr>
    </w:p>
    <w:p w14:paraId="5043CB0F" w14:textId="77777777" w:rsidR="00014B95" w:rsidRPr="004031E6" w:rsidRDefault="00014B95" w:rsidP="004E2587">
      <w:pPr>
        <w:rPr>
          <w:rFonts w:ascii="Times New Roman" w:hAnsi="Times New Roman"/>
          <w:sz w:val="22"/>
          <w:szCs w:val="22"/>
        </w:rPr>
      </w:pPr>
    </w:p>
    <w:p w14:paraId="07459315" w14:textId="77777777" w:rsidR="00014B95" w:rsidRPr="004031E6" w:rsidRDefault="00014B95" w:rsidP="004E2587">
      <w:pPr>
        <w:rPr>
          <w:rFonts w:ascii="Times New Roman" w:hAnsi="Times New Roman"/>
          <w:sz w:val="22"/>
          <w:szCs w:val="22"/>
        </w:rPr>
      </w:pPr>
    </w:p>
    <w:p w14:paraId="6537F28F" w14:textId="77777777" w:rsidR="00014B95" w:rsidRPr="004031E6" w:rsidRDefault="00014B95" w:rsidP="004E2587">
      <w:pPr>
        <w:rPr>
          <w:rFonts w:ascii="Times New Roman" w:hAnsi="Times New Roman"/>
          <w:sz w:val="22"/>
          <w:szCs w:val="22"/>
        </w:rPr>
      </w:pPr>
    </w:p>
    <w:p w14:paraId="6DFB9E20" w14:textId="77777777" w:rsidR="00014B95" w:rsidRPr="004031E6" w:rsidRDefault="00014B95" w:rsidP="004E2587">
      <w:pPr>
        <w:rPr>
          <w:rFonts w:ascii="Times New Roman" w:hAnsi="Times New Roman"/>
          <w:sz w:val="22"/>
          <w:szCs w:val="22"/>
        </w:rPr>
      </w:pPr>
    </w:p>
    <w:p w14:paraId="70DF9E56" w14:textId="77777777" w:rsidR="00014B95" w:rsidRPr="004031E6" w:rsidRDefault="00014B95" w:rsidP="004E2587">
      <w:pPr>
        <w:rPr>
          <w:rFonts w:ascii="Times New Roman" w:hAnsi="Times New Roman"/>
          <w:sz w:val="22"/>
          <w:szCs w:val="22"/>
        </w:rPr>
      </w:pPr>
    </w:p>
    <w:p w14:paraId="0FD95C14" w14:textId="77777777" w:rsidR="00014B95" w:rsidRPr="004031E6" w:rsidRDefault="00014B95" w:rsidP="00014B95">
      <w:pPr>
        <w:tabs>
          <w:tab w:val="center" w:pos="4680"/>
          <w:tab w:val="right" w:pos="9360"/>
        </w:tabs>
        <w:spacing w:after="120"/>
        <w:jc w:val="center"/>
        <w:rPr>
          <w:rFonts w:ascii="Times New Roman" w:hAnsi="Times New Roman"/>
          <w:b/>
          <w:sz w:val="22"/>
          <w:szCs w:val="22"/>
        </w:rPr>
      </w:pPr>
      <w:r w:rsidRPr="004031E6">
        <w:rPr>
          <w:rFonts w:ascii="Times New Roman" w:hAnsi="Times New Roman"/>
          <w:b/>
          <w:sz w:val="22"/>
          <w:szCs w:val="22"/>
        </w:rPr>
        <w:t>N</w:t>
      </w:r>
      <w:bookmarkStart w:id="4" w:name="_Hlk92091587"/>
      <w:r w:rsidRPr="004031E6">
        <w:rPr>
          <w:rFonts w:ascii="Times New Roman" w:hAnsi="Times New Roman"/>
          <w:b/>
          <w:sz w:val="22"/>
          <w:szCs w:val="22"/>
        </w:rPr>
        <w:t xml:space="preserve">C DEPARTMENT OF HEALTH AND HUMAN SERVICES </w:t>
      </w:r>
      <w:bookmarkStart w:id="5" w:name="_Hlk92091624"/>
      <w:r w:rsidRPr="004031E6">
        <w:rPr>
          <w:rFonts w:ascii="Times New Roman" w:hAnsi="Times New Roman"/>
          <w:b/>
          <w:sz w:val="22"/>
          <w:szCs w:val="22"/>
        </w:rPr>
        <w:t>• DIVISION OF PUBLIC HEALTH</w:t>
      </w:r>
      <w:bookmarkEnd w:id="4"/>
      <w:bookmarkEnd w:id="5"/>
    </w:p>
    <w:p w14:paraId="6D1A450A" w14:textId="77777777" w:rsidR="00014B95" w:rsidRPr="004031E6" w:rsidRDefault="00014B95" w:rsidP="00014B95">
      <w:pPr>
        <w:tabs>
          <w:tab w:val="center" w:pos="4680"/>
          <w:tab w:val="left" w:pos="8460"/>
        </w:tabs>
        <w:spacing w:line="276" w:lineRule="auto"/>
        <w:ind w:left="-990" w:right="-900"/>
        <w:jc w:val="center"/>
        <w:rPr>
          <w:rFonts w:ascii="Times New Roman" w:hAnsi="Times New Roman"/>
          <w:sz w:val="22"/>
          <w:szCs w:val="22"/>
        </w:rPr>
      </w:pPr>
      <w:bookmarkStart w:id="6" w:name="_Hlk92091484"/>
      <w:r w:rsidRPr="004031E6">
        <w:rPr>
          <w:rFonts w:ascii="Times New Roman" w:hAnsi="Times New Roman"/>
          <w:sz w:val="22"/>
          <w:szCs w:val="22"/>
        </w:rPr>
        <w:t>LOCATION: 225 N. McDowell Street, Raleigh, NC 27603</w:t>
      </w:r>
    </w:p>
    <w:p w14:paraId="1DCC7168" w14:textId="77777777" w:rsidR="00014B95" w:rsidRPr="004031E6" w:rsidRDefault="00014B95" w:rsidP="00014B95">
      <w:pPr>
        <w:tabs>
          <w:tab w:val="center" w:pos="4680"/>
          <w:tab w:val="left" w:pos="8460"/>
        </w:tabs>
        <w:spacing w:line="276" w:lineRule="auto"/>
        <w:ind w:left="-990" w:right="-900"/>
        <w:jc w:val="center"/>
        <w:rPr>
          <w:rFonts w:ascii="Times New Roman" w:hAnsi="Times New Roman"/>
          <w:sz w:val="22"/>
          <w:szCs w:val="22"/>
        </w:rPr>
      </w:pPr>
      <w:r w:rsidRPr="004031E6">
        <w:rPr>
          <w:rFonts w:ascii="Times New Roman" w:hAnsi="Times New Roman"/>
          <w:sz w:val="22"/>
          <w:szCs w:val="22"/>
        </w:rPr>
        <w:t>MAILING ADDRESS: 1902 Mail Service Center, Raleigh, NC 27699-1902</w:t>
      </w:r>
    </w:p>
    <w:p w14:paraId="1FD19A9C" w14:textId="77777777" w:rsidR="00014B95" w:rsidRPr="004031E6" w:rsidRDefault="00014B95" w:rsidP="00014B95">
      <w:pPr>
        <w:tabs>
          <w:tab w:val="center" w:pos="4680"/>
          <w:tab w:val="left" w:pos="8460"/>
        </w:tabs>
        <w:spacing w:line="276" w:lineRule="auto"/>
        <w:ind w:left="-990" w:right="-900"/>
        <w:jc w:val="center"/>
        <w:rPr>
          <w:rFonts w:ascii="Times New Roman" w:hAnsi="Times New Roman"/>
          <w:sz w:val="22"/>
          <w:szCs w:val="22"/>
        </w:rPr>
      </w:pPr>
      <w:r w:rsidRPr="004031E6">
        <w:rPr>
          <w:rFonts w:ascii="Times New Roman" w:hAnsi="Times New Roman"/>
          <w:sz w:val="22"/>
          <w:szCs w:val="22"/>
        </w:rPr>
        <w:t>www.ncdhhs.gov • TEL: 919-546-1820 • FAX: 919-715-2246</w:t>
      </w:r>
    </w:p>
    <w:bookmarkEnd w:id="6"/>
    <w:p w14:paraId="17337CE2" w14:textId="77777777" w:rsidR="00014B95" w:rsidRPr="004031E6" w:rsidRDefault="00014B95" w:rsidP="00014B95">
      <w:pPr>
        <w:jc w:val="center"/>
        <w:rPr>
          <w:rFonts w:ascii="Times New Roman" w:hAnsi="Times New Roman"/>
          <w:sz w:val="22"/>
          <w:szCs w:val="22"/>
        </w:rPr>
      </w:pPr>
      <w:r w:rsidRPr="004031E6">
        <w:rPr>
          <w:rFonts w:ascii="Times New Roman" w:hAnsi="Times New Roman"/>
          <w:sz w:val="22"/>
          <w:szCs w:val="22"/>
        </w:rPr>
        <w:t>AN EQUAL OPPORTUNITY / AFFIRMATIVE ACTION EMPLOYER</w:t>
      </w:r>
    </w:p>
    <w:sectPr w:rsidR="00014B95" w:rsidRPr="004031E6" w:rsidSect="00FF7919">
      <w:headerReference w:type="default" r:id="rId21"/>
      <w:footerReference w:type="default" r:id="rId22"/>
      <w:headerReference w:type="first" r:id="rId23"/>
      <w:footerReference w:type="first" r:id="rId24"/>
      <w:pgSz w:w="12240" w:h="15840"/>
      <w:pgMar w:top="720" w:right="720" w:bottom="720" w:left="720" w:header="720" w:footer="144"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hone, Scott" w:date="2022-07-21T14:26:00Z" w:initials="SS">
    <w:p w14:paraId="21141B43" w14:textId="77777777" w:rsidR="000711DB" w:rsidRDefault="000711DB">
      <w:pPr>
        <w:pStyle w:val="CommentText"/>
      </w:pPr>
      <w:r>
        <w:rPr>
          <w:rStyle w:val="CommentReference"/>
        </w:rPr>
        <w:annotationRef/>
      </w:r>
      <w:r>
        <w:t>There are more commercial vendors than those listed. Are you limiting to these few?</w:t>
      </w:r>
      <w:r>
        <w:rPr>
          <w:rStyle w:val="CommentReference"/>
        </w:rPr>
        <w:annotationRef/>
      </w:r>
    </w:p>
  </w:comment>
  <w:comment w:id="1" w:author="Kim McDonald" w:date="2022-07-21T15:02:00Z" w:initials="MW">
    <w:p w14:paraId="3C94EECA" w14:textId="44E17EBA" w:rsidR="329EE89B" w:rsidRDefault="329EE89B">
      <w:pPr>
        <w:pStyle w:val="CommentText"/>
      </w:pPr>
      <w:r>
        <w:fldChar w:fldCharType="begin"/>
      </w:r>
      <w:r>
        <w:instrText xml:space="preserve"> HYPERLINK "mailto:Scott.Shone@dhhs.nc.gov"</w:instrText>
      </w:r>
      <w:bookmarkStart w:id="3" w:name="_@_4DFC9A337D2F4C06B1679601F72E6D1CZ"/>
      <w:r>
        <w:fldChar w:fldCharType="separate"/>
      </w:r>
      <w:bookmarkEnd w:id="3"/>
      <w:r w:rsidRPr="329EE89B">
        <w:rPr>
          <w:rStyle w:val="Mention"/>
          <w:noProof/>
        </w:rPr>
        <w:t>@Shone, Scott</w:t>
      </w:r>
      <w:r>
        <w:fldChar w:fldCharType="end"/>
      </w:r>
      <w:r>
        <w:t xml:space="preserve"> I got the list from Erin. Should we just leave it at generic commercial labs, or just include these as examples?</w:t>
      </w:r>
      <w:r>
        <w:rPr>
          <w:rStyle w:val="CommentReference"/>
        </w:rPr>
        <w:annotationRef/>
      </w:r>
      <w:r>
        <w:rPr>
          <w:rStyle w:val="CommentReference"/>
        </w:rPr>
        <w:annotationRef/>
      </w:r>
    </w:p>
  </w:comment>
  <w:comment w:id="2" w:author="Shone, Scott" w:date="2022-07-21T15:16:00Z" w:initials="SS">
    <w:p w14:paraId="6DAD0D25" w14:textId="77777777" w:rsidR="00EA222A" w:rsidRDefault="00EA222A" w:rsidP="0055525A">
      <w:pPr>
        <w:pStyle w:val="CommentText"/>
      </w:pPr>
      <w:r>
        <w:rPr>
          <w:rStyle w:val="CommentReference"/>
        </w:rPr>
        <w:annotationRef/>
      </w:r>
      <w:r>
        <w:t>I suggest "commercial laboratories". That said, would anyone under this SO potentially submit to academic medical centers? Those groups are also bringing on testing soon.</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141B43" w15:done="1"/>
  <w15:commentEx w15:paraId="3C94EECA" w15:paraIdParent="21141B43" w15:done="1"/>
  <w15:commentEx w15:paraId="6DAD0D25" w15:paraIdParent="21141B4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3E09E" w16cex:dateUtc="2022-07-21T18:26:00Z"/>
  <w16cex:commentExtensible w16cex:durableId="248C20D7" w16cex:dateUtc="2022-07-21T19:02:00Z"/>
  <w16cex:commentExtensible w16cex:durableId="2683EC30" w16cex:dateUtc="2022-07-21T1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141B43" w16cid:durableId="2683E09E"/>
  <w16cid:commentId w16cid:paraId="3C94EECA" w16cid:durableId="248C20D7"/>
  <w16cid:commentId w16cid:paraId="6DAD0D25" w16cid:durableId="2683EC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B4CBC" w14:textId="77777777" w:rsidR="00C21520" w:rsidRDefault="00C21520" w:rsidP="00A32A4C">
      <w:r>
        <w:separator/>
      </w:r>
    </w:p>
  </w:endnote>
  <w:endnote w:type="continuationSeparator" w:id="0">
    <w:p w14:paraId="12691F36" w14:textId="77777777" w:rsidR="00C21520" w:rsidRDefault="00C21520" w:rsidP="00A32A4C">
      <w:r>
        <w:continuationSeparator/>
      </w:r>
    </w:p>
  </w:endnote>
  <w:endnote w:type="continuationNotice" w:id="1">
    <w:p w14:paraId="3ACD4DA4" w14:textId="77777777" w:rsidR="00C21520" w:rsidRDefault="00C21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C30A39" w:rsidRPr="00DF29D2" w:rsidRDefault="00C30A39" w:rsidP="00C30A39">
    <w:pPr>
      <w:pStyle w:val="Footer"/>
      <w:framePr w:wrap="none" w:vAnchor="text" w:hAnchor="margin" w:xAlign="center" w:y="1"/>
      <w:rPr>
        <w:rStyle w:val="PageNumber"/>
        <w:rFonts w:ascii="Arial" w:hAnsi="Arial" w:cs="Arial"/>
        <w:b/>
        <w:bCs/>
        <w:color w:val="000000"/>
        <w:sz w:val="18"/>
        <w:szCs w:val="18"/>
      </w:rPr>
    </w:pPr>
    <w:r w:rsidRPr="00DF29D2">
      <w:rPr>
        <w:rStyle w:val="PageNumber"/>
        <w:rFonts w:ascii="Arial" w:hAnsi="Arial" w:cs="Arial"/>
        <w:b/>
        <w:bCs/>
        <w:color w:val="000000"/>
        <w:sz w:val="18"/>
        <w:szCs w:val="18"/>
      </w:rPr>
      <w:fldChar w:fldCharType="begin"/>
    </w:r>
    <w:r w:rsidRPr="00DF29D2">
      <w:rPr>
        <w:rStyle w:val="PageNumber"/>
        <w:rFonts w:ascii="Arial" w:hAnsi="Arial" w:cs="Arial"/>
        <w:b/>
        <w:bCs/>
        <w:color w:val="000000"/>
        <w:sz w:val="18"/>
        <w:szCs w:val="18"/>
      </w:rPr>
      <w:instrText xml:space="preserve">PAGE  </w:instrText>
    </w:r>
    <w:r w:rsidRPr="00DF29D2">
      <w:rPr>
        <w:rStyle w:val="PageNumber"/>
        <w:rFonts w:ascii="Arial" w:hAnsi="Arial" w:cs="Arial"/>
        <w:b/>
        <w:bCs/>
        <w:color w:val="000000"/>
        <w:sz w:val="18"/>
        <w:szCs w:val="18"/>
      </w:rPr>
      <w:fldChar w:fldCharType="separate"/>
    </w:r>
    <w:r w:rsidR="008142E9" w:rsidRPr="00DF29D2">
      <w:rPr>
        <w:rStyle w:val="PageNumber"/>
        <w:rFonts w:ascii="Arial" w:hAnsi="Arial" w:cs="Arial"/>
        <w:b/>
        <w:bCs/>
        <w:noProof/>
        <w:color w:val="000000"/>
        <w:sz w:val="18"/>
        <w:szCs w:val="18"/>
      </w:rPr>
      <w:t>2</w:t>
    </w:r>
    <w:r w:rsidRPr="00DF29D2">
      <w:rPr>
        <w:rStyle w:val="PageNumber"/>
        <w:rFonts w:ascii="Arial" w:hAnsi="Arial" w:cs="Arial"/>
        <w:b/>
        <w:bCs/>
        <w:color w:val="000000"/>
        <w:sz w:val="18"/>
        <w:szCs w:val="18"/>
      </w:rPr>
      <w:fldChar w:fldCharType="end"/>
    </w:r>
  </w:p>
  <w:p w14:paraId="738610EB" w14:textId="77777777" w:rsidR="00A32A4C" w:rsidRPr="00842EAA" w:rsidRDefault="00A32A4C" w:rsidP="00C30A39">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29E8" w14:textId="77777777" w:rsidR="007D4756" w:rsidRPr="00676B54" w:rsidRDefault="007D4756" w:rsidP="007D4756">
    <w:pPr>
      <w:pStyle w:val="Footer"/>
      <w:spacing w:after="120"/>
      <w:jc w:val="center"/>
      <w:rPr>
        <w:rFonts w:ascii="Arial" w:hAnsi="Arial" w:cs="Arial"/>
        <w:b/>
        <w:bCs/>
        <w:sz w:val="16"/>
        <w:szCs w:val="16"/>
      </w:rPr>
    </w:pPr>
  </w:p>
  <w:p w14:paraId="3B7B4B86" w14:textId="77777777" w:rsidR="00783262" w:rsidRPr="00676B54" w:rsidRDefault="00783262" w:rsidP="00DB05C8">
    <w:pPr>
      <w:pStyle w:val="Footer"/>
      <w:spacing w:after="120"/>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25261" w14:textId="77777777" w:rsidR="00C21520" w:rsidRDefault="00C21520" w:rsidP="00A32A4C">
      <w:r>
        <w:separator/>
      </w:r>
    </w:p>
  </w:footnote>
  <w:footnote w:type="continuationSeparator" w:id="0">
    <w:p w14:paraId="6B125EC2" w14:textId="77777777" w:rsidR="00C21520" w:rsidRDefault="00C21520" w:rsidP="00A32A4C">
      <w:r>
        <w:continuationSeparator/>
      </w:r>
    </w:p>
  </w:footnote>
  <w:footnote w:type="continuationNotice" w:id="1">
    <w:p w14:paraId="76CE4C58" w14:textId="77777777" w:rsidR="00C21520" w:rsidRDefault="00C215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05D2" w14:textId="77777777" w:rsidR="00A32A4C" w:rsidRPr="00A32A4C" w:rsidRDefault="00DB2F6C" w:rsidP="00DB2F6C">
    <w:pPr>
      <w:pStyle w:val="Header"/>
      <w:tabs>
        <w:tab w:val="clear" w:pos="4680"/>
        <w:tab w:val="clear" w:pos="9360"/>
        <w:tab w:val="left" w:pos="2620"/>
      </w:tabs>
      <w:rPr>
        <w:rFonts w:ascii="Times New Roman" w:hAnsi="Times New Roman"/>
      </w:rPr>
    </w:pPr>
    <w:r>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9" w:type="dxa"/>
      <w:jc w:val="center"/>
      <w:tblLayout w:type="fixed"/>
      <w:tblCellMar>
        <w:left w:w="0" w:type="dxa"/>
        <w:right w:w="0" w:type="dxa"/>
      </w:tblCellMar>
      <w:tblLook w:val="04A0" w:firstRow="1" w:lastRow="0" w:firstColumn="1" w:lastColumn="0" w:noHBand="0" w:noVBand="1"/>
    </w:tblPr>
    <w:tblGrid>
      <w:gridCol w:w="4590"/>
      <w:gridCol w:w="540"/>
      <w:gridCol w:w="5669"/>
    </w:tblGrid>
    <w:tr w:rsidR="00680B31" w:rsidRPr="003D6870" w14:paraId="61829076" w14:textId="77777777" w:rsidTr="00AF3AE1">
      <w:trPr>
        <w:trHeight w:val="100"/>
        <w:jc w:val="center"/>
      </w:trPr>
      <w:tc>
        <w:tcPr>
          <w:tcW w:w="10799" w:type="dxa"/>
          <w:gridSpan w:val="3"/>
          <w:shd w:val="clear" w:color="auto" w:fill="auto"/>
          <w:vAlign w:val="center"/>
        </w:tcPr>
        <w:p w14:paraId="2BA226A1" w14:textId="77777777" w:rsidR="00680B31" w:rsidRPr="003D6870" w:rsidRDefault="00680B31" w:rsidP="00AF3AE1">
          <w:pPr>
            <w:pStyle w:val="Header"/>
            <w:tabs>
              <w:tab w:val="clear" w:pos="4680"/>
              <w:tab w:val="clear" w:pos="9360"/>
              <w:tab w:val="left" w:pos="2620"/>
            </w:tabs>
            <w:rPr>
              <w:rFonts w:ascii="Arial" w:hAnsi="Arial" w:cs="Arial"/>
              <w:sz w:val="18"/>
              <w:szCs w:val="18"/>
            </w:rPr>
          </w:pPr>
        </w:p>
      </w:tc>
    </w:tr>
    <w:tr w:rsidR="00676B54" w:rsidRPr="003D6870" w14:paraId="25848AA9" w14:textId="77777777" w:rsidTr="007716D8">
      <w:trPr>
        <w:trHeight w:val="1116"/>
        <w:jc w:val="center"/>
      </w:trPr>
      <w:tc>
        <w:tcPr>
          <w:tcW w:w="4590" w:type="dxa"/>
          <w:tcBorders>
            <w:right w:val="single" w:sz="18" w:space="0" w:color="F1CC00"/>
          </w:tcBorders>
          <w:shd w:val="clear" w:color="auto" w:fill="auto"/>
        </w:tcPr>
        <w:p w14:paraId="17AD93B2" w14:textId="77777777" w:rsidR="00676B54" w:rsidRPr="003D6870" w:rsidRDefault="00945FB1" w:rsidP="00AF3AE1">
          <w:pPr>
            <w:pStyle w:val="Header"/>
            <w:tabs>
              <w:tab w:val="clear" w:pos="4680"/>
              <w:tab w:val="clear" w:pos="9360"/>
              <w:tab w:val="left" w:pos="2620"/>
            </w:tabs>
            <w:rPr>
              <w:rFonts w:ascii="Arial" w:hAnsi="Arial" w:cs="Arial"/>
              <w:color w:val="33414F"/>
              <w:sz w:val="18"/>
              <w:szCs w:val="18"/>
            </w:rPr>
          </w:pPr>
          <w:r w:rsidRPr="00DF29D2">
            <w:rPr>
              <w:rFonts w:ascii="Arial" w:hAnsi="Arial" w:cs="Arial"/>
              <w:smallCaps/>
              <w:noProof/>
              <w:sz w:val="22"/>
            </w:rPr>
            <w:drawing>
              <wp:inline distT="0" distB="0" distL="0" distR="0" wp14:anchorId="25E7F395" wp14:editId="07777777">
                <wp:extent cx="2600325" cy="914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914400"/>
                        </a:xfrm>
                        <a:prstGeom prst="rect">
                          <a:avLst/>
                        </a:prstGeom>
                        <a:noFill/>
                        <a:ln>
                          <a:noFill/>
                        </a:ln>
                      </pic:spPr>
                    </pic:pic>
                  </a:graphicData>
                </a:graphic>
              </wp:inline>
            </w:drawing>
          </w:r>
        </w:p>
      </w:tc>
      <w:tc>
        <w:tcPr>
          <w:tcW w:w="540" w:type="dxa"/>
          <w:tcBorders>
            <w:left w:val="single" w:sz="18" w:space="0" w:color="F1CC00"/>
          </w:tcBorders>
          <w:shd w:val="clear" w:color="auto" w:fill="auto"/>
          <w:vAlign w:val="center"/>
        </w:tcPr>
        <w:p w14:paraId="0DE4B5B7" w14:textId="77777777" w:rsidR="00676B54" w:rsidRPr="003D6870" w:rsidRDefault="00676B54" w:rsidP="00AF3AE1">
          <w:pPr>
            <w:pStyle w:val="Header"/>
            <w:tabs>
              <w:tab w:val="clear" w:pos="4680"/>
              <w:tab w:val="clear" w:pos="9360"/>
              <w:tab w:val="left" w:pos="2620"/>
            </w:tabs>
            <w:rPr>
              <w:rFonts w:ascii="Arial" w:hAnsi="Arial" w:cs="Arial"/>
            </w:rPr>
          </w:pPr>
        </w:p>
      </w:tc>
      <w:tc>
        <w:tcPr>
          <w:tcW w:w="5669" w:type="dxa"/>
          <w:shd w:val="clear" w:color="auto" w:fill="auto"/>
          <w:vAlign w:val="center"/>
        </w:tcPr>
        <w:p w14:paraId="42FA503A" w14:textId="77777777" w:rsidR="0050000A" w:rsidRPr="003D6870" w:rsidRDefault="0050000A" w:rsidP="0050000A">
          <w:pPr>
            <w:pStyle w:val="Header"/>
            <w:tabs>
              <w:tab w:val="clear" w:pos="4680"/>
              <w:tab w:val="clear" w:pos="9360"/>
              <w:tab w:val="left" w:pos="2620"/>
            </w:tabs>
            <w:spacing w:before="115"/>
            <w:rPr>
              <w:rFonts w:ascii="Arial" w:hAnsi="Arial" w:cs="Arial"/>
              <w:color w:val="33414F"/>
              <w:sz w:val="18"/>
              <w:szCs w:val="18"/>
            </w:rPr>
          </w:pPr>
          <w:r w:rsidRPr="003D6870">
            <w:rPr>
              <w:rFonts w:ascii="Arial" w:hAnsi="Arial" w:cs="Arial"/>
              <w:b/>
              <w:bCs/>
              <w:color w:val="33414F"/>
              <w:sz w:val="18"/>
              <w:szCs w:val="18"/>
            </w:rPr>
            <w:t>ROY COOPER</w:t>
          </w:r>
          <w:r w:rsidRPr="003D6870">
            <w:rPr>
              <w:rFonts w:ascii="Arial" w:hAnsi="Arial" w:cs="Arial"/>
              <w:color w:val="33414F"/>
              <w:sz w:val="18"/>
              <w:szCs w:val="18"/>
            </w:rPr>
            <w:t xml:space="preserve"> • Governor</w:t>
          </w:r>
        </w:p>
        <w:p w14:paraId="60744AF3" w14:textId="77777777" w:rsidR="0050000A" w:rsidRPr="00A7166F" w:rsidRDefault="0050000A" w:rsidP="0050000A">
          <w:pPr>
            <w:pStyle w:val="Header"/>
            <w:tabs>
              <w:tab w:val="clear" w:pos="4680"/>
              <w:tab w:val="clear" w:pos="9360"/>
              <w:tab w:val="left" w:pos="2620"/>
            </w:tabs>
            <w:spacing w:before="115"/>
            <w:rPr>
              <w:rFonts w:ascii="Arial" w:hAnsi="Arial" w:cs="Arial"/>
              <w:b/>
              <w:bCs/>
              <w:color w:val="33414F"/>
              <w:sz w:val="18"/>
              <w:szCs w:val="18"/>
            </w:rPr>
          </w:pPr>
          <w:r>
            <w:rPr>
              <w:rFonts w:ascii="Arial" w:hAnsi="Arial" w:cs="Arial"/>
              <w:b/>
              <w:bCs/>
              <w:color w:val="33414F"/>
              <w:sz w:val="18"/>
              <w:szCs w:val="18"/>
            </w:rPr>
            <w:t>KODY H. KINSLEY</w:t>
          </w:r>
          <w:r w:rsidRPr="003D6870">
            <w:rPr>
              <w:rFonts w:ascii="Arial" w:hAnsi="Arial" w:cs="Arial"/>
              <w:color w:val="33414F"/>
              <w:sz w:val="18"/>
              <w:szCs w:val="18"/>
            </w:rPr>
            <w:t xml:space="preserve"> • Secretary</w:t>
          </w:r>
        </w:p>
        <w:p w14:paraId="415A9345" w14:textId="77777777" w:rsidR="0050000A" w:rsidRPr="00726473" w:rsidRDefault="0050000A" w:rsidP="0050000A">
          <w:pPr>
            <w:pStyle w:val="Header"/>
            <w:tabs>
              <w:tab w:val="clear" w:pos="4680"/>
              <w:tab w:val="clear" w:pos="9360"/>
              <w:tab w:val="left" w:pos="2620"/>
            </w:tabs>
            <w:spacing w:before="115"/>
            <w:rPr>
              <w:rFonts w:ascii="Arial" w:hAnsi="Arial" w:cs="Arial"/>
              <w:b/>
              <w:bCs/>
              <w:color w:val="33414F"/>
              <w:sz w:val="18"/>
              <w:szCs w:val="18"/>
            </w:rPr>
          </w:pPr>
          <w:r>
            <w:rPr>
              <w:rFonts w:ascii="Arial" w:hAnsi="Arial" w:cs="Arial"/>
              <w:b/>
              <w:bCs/>
              <w:color w:val="33414F"/>
              <w:sz w:val="18"/>
              <w:szCs w:val="18"/>
            </w:rPr>
            <w:t>MARK BENTON</w:t>
          </w:r>
          <w:r w:rsidRPr="00726473">
            <w:rPr>
              <w:rFonts w:ascii="Arial" w:hAnsi="Arial" w:cs="Arial"/>
              <w:b/>
              <w:bCs/>
              <w:color w:val="33414F"/>
              <w:sz w:val="18"/>
              <w:szCs w:val="18"/>
            </w:rPr>
            <w:t xml:space="preserve"> </w:t>
          </w:r>
          <w:r w:rsidRPr="00726473">
            <w:rPr>
              <w:rFonts w:ascii="Arial" w:hAnsi="Arial" w:cs="Arial"/>
              <w:color w:val="33414F"/>
              <w:sz w:val="18"/>
              <w:szCs w:val="18"/>
            </w:rPr>
            <w:t>• Deputy Secretary for Health</w:t>
          </w:r>
          <w:r w:rsidRPr="00726473">
            <w:rPr>
              <w:rFonts w:ascii="Arial" w:hAnsi="Arial" w:cs="Arial"/>
              <w:b/>
              <w:bCs/>
              <w:color w:val="33414F"/>
              <w:sz w:val="18"/>
              <w:szCs w:val="18"/>
            </w:rPr>
            <w:t xml:space="preserve"> </w:t>
          </w:r>
        </w:p>
        <w:p w14:paraId="5AD48ACF" w14:textId="77777777" w:rsidR="0050000A" w:rsidRPr="002715D6" w:rsidRDefault="0050000A" w:rsidP="0050000A">
          <w:pPr>
            <w:pStyle w:val="Header"/>
            <w:tabs>
              <w:tab w:val="left" w:pos="2620"/>
            </w:tabs>
            <w:spacing w:before="115"/>
            <w:rPr>
              <w:rFonts w:ascii="Arial" w:hAnsi="Arial" w:cs="Arial"/>
              <w:bCs/>
              <w:color w:val="33414F"/>
              <w:sz w:val="18"/>
              <w:szCs w:val="18"/>
            </w:rPr>
          </w:pPr>
          <w:r>
            <w:rPr>
              <w:rFonts w:ascii="Arial" w:hAnsi="Arial" w:cs="Arial"/>
              <w:b/>
              <w:bCs/>
              <w:color w:val="33414F"/>
              <w:sz w:val="18"/>
              <w:szCs w:val="18"/>
            </w:rPr>
            <w:t>SUSAN KANSAGRA</w:t>
          </w:r>
          <w:r w:rsidRPr="002715D6">
            <w:rPr>
              <w:rFonts w:ascii="Arial" w:hAnsi="Arial" w:cs="Arial"/>
              <w:b/>
              <w:bCs/>
              <w:color w:val="33414F"/>
              <w:sz w:val="18"/>
              <w:szCs w:val="18"/>
            </w:rPr>
            <w:t xml:space="preserve"> • </w:t>
          </w:r>
          <w:r w:rsidRPr="002715D6">
            <w:rPr>
              <w:rFonts w:ascii="Arial" w:hAnsi="Arial" w:cs="Arial"/>
              <w:bCs/>
              <w:color w:val="33414F"/>
              <w:sz w:val="18"/>
              <w:szCs w:val="18"/>
            </w:rPr>
            <w:t xml:space="preserve">Assistant Secretary for Public Health </w:t>
          </w:r>
        </w:p>
        <w:p w14:paraId="50A0B00B" w14:textId="77777777" w:rsidR="00676B54" w:rsidRPr="003D6870" w:rsidRDefault="0050000A" w:rsidP="0050000A">
          <w:pPr>
            <w:pStyle w:val="Header"/>
            <w:tabs>
              <w:tab w:val="clear" w:pos="4680"/>
              <w:tab w:val="clear" w:pos="9360"/>
              <w:tab w:val="left" w:pos="2620"/>
            </w:tabs>
            <w:spacing w:before="115"/>
            <w:rPr>
              <w:rFonts w:ascii="Arial" w:hAnsi="Arial" w:cs="Arial"/>
              <w:color w:val="33414F"/>
              <w:sz w:val="18"/>
              <w:szCs w:val="18"/>
            </w:rPr>
          </w:pPr>
          <w:r w:rsidRPr="002715D6">
            <w:rPr>
              <w:rFonts w:ascii="Arial" w:hAnsi="Arial" w:cs="Arial"/>
              <w:bCs/>
              <w:color w:val="33414F"/>
              <w:sz w:val="18"/>
              <w:szCs w:val="18"/>
            </w:rPr>
            <w:t>Division of Public Health</w:t>
          </w:r>
        </w:p>
      </w:tc>
    </w:tr>
  </w:tbl>
  <w:p w14:paraId="66204FF1" w14:textId="77777777" w:rsidR="00680B31" w:rsidRPr="003D6870" w:rsidRDefault="00680B31" w:rsidP="00680B31">
    <w:pPr>
      <w:pStyle w:val="Header"/>
      <w:rPr>
        <w:rFonts w:ascii="Arial" w:hAnsi="Arial" w:cs="Arial"/>
      </w:rPr>
    </w:pPr>
  </w:p>
  <w:p w14:paraId="2DBF0D7D" w14:textId="77777777" w:rsidR="00CA1E69" w:rsidRPr="003D6870" w:rsidRDefault="00CA1E69" w:rsidP="00680B31">
    <w:pPr>
      <w:pStyle w:val="Header"/>
      <w:rPr>
        <w:rFonts w:ascii="Arial" w:hAnsi="Arial" w:cs="Arial"/>
      </w:rPr>
    </w:pPr>
  </w:p>
</w:hdr>
</file>

<file path=word/intelligence.xml><?xml version="1.0" encoding="utf-8"?>
<int:Intelligence xmlns:int="http://schemas.microsoft.com/office/intelligence/2019/intelligence">
  <int:IntelligenceSettings/>
  <int:Manifest>
    <int:WordHash hashCode="ISQyLABSak6KpX" id="bCaMaXy8"/>
    <int:ParagraphRange paragraphId="1839770381" textId="2004318071" start="65" length="4" invalidationStart="65" invalidationLength="4" id="rcfEVFM7"/>
  </int:Manifest>
  <int:Observations>
    <int:Content id="bCaMaXy8">
      <int:Rejection type="LegacyProofing"/>
    </int:Content>
    <int:Content id="rcfEVFM7">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222"/>
    <w:multiLevelType w:val="hybridMultilevel"/>
    <w:tmpl w:val="EBB64A48"/>
    <w:lvl w:ilvl="0" w:tplc="30127E1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E7D8E"/>
    <w:multiLevelType w:val="hybridMultilevel"/>
    <w:tmpl w:val="7DE6642C"/>
    <w:lvl w:ilvl="0" w:tplc="FFFFFFFF">
      <w:start w:val="1"/>
      <w:numFmt w:val="decimal"/>
      <w:lvlText w:val="%1."/>
      <w:lvlJc w:val="left"/>
      <w:pPr>
        <w:ind w:left="1876" w:hanging="360"/>
      </w:pPr>
    </w:lvl>
    <w:lvl w:ilvl="1" w:tplc="FFFFFFFF" w:tentative="1">
      <w:start w:val="1"/>
      <w:numFmt w:val="lowerLetter"/>
      <w:lvlText w:val="%2."/>
      <w:lvlJc w:val="left"/>
      <w:pPr>
        <w:ind w:left="2596" w:hanging="360"/>
      </w:pPr>
    </w:lvl>
    <w:lvl w:ilvl="2" w:tplc="FFFFFFFF" w:tentative="1">
      <w:start w:val="1"/>
      <w:numFmt w:val="lowerRoman"/>
      <w:lvlText w:val="%3."/>
      <w:lvlJc w:val="right"/>
      <w:pPr>
        <w:ind w:left="3316" w:hanging="180"/>
      </w:pPr>
    </w:lvl>
    <w:lvl w:ilvl="3" w:tplc="FFFFFFFF" w:tentative="1">
      <w:start w:val="1"/>
      <w:numFmt w:val="decimal"/>
      <w:lvlText w:val="%4."/>
      <w:lvlJc w:val="left"/>
      <w:pPr>
        <w:ind w:left="4036" w:hanging="360"/>
      </w:pPr>
    </w:lvl>
    <w:lvl w:ilvl="4" w:tplc="FFFFFFFF" w:tentative="1">
      <w:start w:val="1"/>
      <w:numFmt w:val="lowerLetter"/>
      <w:lvlText w:val="%5."/>
      <w:lvlJc w:val="left"/>
      <w:pPr>
        <w:ind w:left="4756" w:hanging="360"/>
      </w:pPr>
    </w:lvl>
    <w:lvl w:ilvl="5" w:tplc="FFFFFFFF" w:tentative="1">
      <w:start w:val="1"/>
      <w:numFmt w:val="lowerRoman"/>
      <w:lvlText w:val="%6."/>
      <w:lvlJc w:val="right"/>
      <w:pPr>
        <w:ind w:left="5476" w:hanging="180"/>
      </w:pPr>
    </w:lvl>
    <w:lvl w:ilvl="6" w:tplc="FFFFFFFF" w:tentative="1">
      <w:start w:val="1"/>
      <w:numFmt w:val="decimal"/>
      <w:lvlText w:val="%7."/>
      <w:lvlJc w:val="left"/>
      <w:pPr>
        <w:ind w:left="6196" w:hanging="360"/>
      </w:pPr>
    </w:lvl>
    <w:lvl w:ilvl="7" w:tplc="FFFFFFFF" w:tentative="1">
      <w:start w:val="1"/>
      <w:numFmt w:val="lowerLetter"/>
      <w:lvlText w:val="%8."/>
      <w:lvlJc w:val="left"/>
      <w:pPr>
        <w:ind w:left="6916" w:hanging="360"/>
      </w:pPr>
    </w:lvl>
    <w:lvl w:ilvl="8" w:tplc="FFFFFFFF" w:tentative="1">
      <w:start w:val="1"/>
      <w:numFmt w:val="lowerRoman"/>
      <w:lvlText w:val="%9."/>
      <w:lvlJc w:val="right"/>
      <w:pPr>
        <w:ind w:left="7636" w:hanging="180"/>
      </w:pPr>
    </w:lvl>
  </w:abstractNum>
  <w:abstractNum w:abstractNumId="2" w15:restartNumberingAfterBreak="0">
    <w:nsid w:val="04252D9B"/>
    <w:multiLevelType w:val="hybridMultilevel"/>
    <w:tmpl w:val="E7C40B18"/>
    <w:lvl w:ilvl="0" w:tplc="FFFFFFFF">
      <w:start w:val="1"/>
      <w:numFmt w:val="upperLetter"/>
      <w:lvlText w:val="%1."/>
      <w:lvlJc w:val="left"/>
      <w:pPr>
        <w:ind w:left="1156" w:hanging="360"/>
      </w:pPr>
      <w:rPr>
        <w:rFonts w:hint="default"/>
      </w:rPr>
    </w:lvl>
    <w:lvl w:ilvl="1" w:tplc="FFFFFFFF">
      <w:start w:val="1"/>
      <w:numFmt w:val="lowerLetter"/>
      <w:lvlText w:val="%2."/>
      <w:lvlJc w:val="left"/>
      <w:pPr>
        <w:ind w:left="1876" w:hanging="360"/>
      </w:pPr>
    </w:lvl>
    <w:lvl w:ilvl="2" w:tplc="FFFFFFFF" w:tentative="1">
      <w:start w:val="1"/>
      <w:numFmt w:val="lowerRoman"/>
      <w:lvlText w:val="%3."/>
      <w:lvlJc w:val="right"/>
      <w:pPr>
        <w:ind w:left="2596" w:hanging="180"/>
      </w:pPr>
    </w:lvl>
    <w:lvl w:ilvl="3" w:tplc="FFFFFFFF" w:tentative="1">
      <w:start w:val="1"/>
      <w:numFmt w:val="decimal"/>
      <w:lvlText w:val="%4."/>
      <w:lvlJc w:val="left"/>
      <w:pPr>
        <w:ind w:left="3316" w:hanging="360"/>
      </w:pPr>
    </w:lvl>
    <w:lvl w:ilvl="4" w:tplc="FFFFFFFF" w:tentative="1">
      <w:start w:val="1"/>
      <w:numFmt w:val="lowerLetter"/>
      <w:lvlText w:val="%5."/>
      <w:lvlJc w:val="left"/>
      <w:pPr>
        <w:ind w:left="4036" w:hanging="360"/>
      </w:pPr>
    </w:lvl>
    <w:lvl w:ilvl="5" w:tplc="FFFFFFFF" w:tentative="1">
      <w:start w:val="1"/>
      <w:numFmt w:val="lowerRoman"/>
      <w:lvlText w:val="%6."/>
      <w:lvlJc w:val="right"/>
      <w:pPr>
        <w:ind w:left="4756" w:hanging="180"/>
      </w:pPr>
    </w:lvl>
    <w:lvl w:ilvl="6" w:tplc="FFFFFFFF" w:tentative="1">
      <w:start w:val="1"/>
      <w:numFmt w:val="decimal"/>
      <w:lvlText w:val="%7."/>
      <w:lvlJc w:val="left"/>
      <w:pPr>
        <w:ind w:left="5476" w:hanging="360"/>
      </w:pPr>
    </w:lvl>
    <w:lvl w:ilvl="7" w:tplc="FFFFFFFF" w:tentative="1">
      <w:start w:val="1"/>
      <w:numFmt w:val="lowerLetter"/>
      <w:lvlText w:val="%8."/>
      <w:lvlJc w:val="left"/>
      <w:pPr>
        <w:ind w:left="6196" w:hanging="360"/>
      </w:pPr>
    </w:lvl>
    <w:lvl w:ilvl="8" w:tplc="FFFFFFFF" w:tentative="1">
      <w:start w:val="1"/>
      <w:numFmt w:val="lowerRoman"/>
      <w:lvlText w:val="%9."/>
      <w:lvlJc w:val="right"/>
      <w:pPr>
        <w:ind w:left="6916" w:hanging="180"/>
      </w:pPr>
    </w:lvl>
  </w:abstractNum>
  <w:abstractNum w:abstractNumId="3" w15:restartNumberingAfterBreak="0">
    <w:nsid w:val="046534D9"/>
    <w:multiLevelType w:val="hybridMultilevel"/>
    <w:tmpl w:val="7DE6642C"/>
    <w:lvl w:ilvl="0" w:tplc="FFFFFFFF">
      <w:start w:val="1"/>
      <w:numFmt w:val="decimal"/>
      <w:lvlText w:val="%1."/>
      <w:lvlJc w:val="left"/>
      <w:pPr>
        <w:ind w:left="1876" w:hanging="360"/>
      </w:pPr>
    </w:lvl>
    <w:lvl w:ilvl="1" w:tplc="FFFFFFFF" w:tentative="1">
      <w:start w:val="1"/>
      <w:numFmt w:val="lowerLetter"/>
      <w:lvlText w:val="%2."/>
      <w:lvlJc w:val="left"/>
      <w:pPr>
        <w:ind w:left="2596" w:hanging="360"/>
      </w:pPr>
    </w:lvl>
    <w:lvl w:ilvl="2" w:tplc="FFFFFFFF" w:tentative="1">
      <w:start w:val="1"/>
      <w:numFmt w:val="lowerRoman"/>
      <w:lvlText w:val="%3."/>
      <w:lvlJc w:val="right"/>
      <w:pPr>
        <w:ind w:left="3316" w:hanging="180"/>
      </w:pPr>
    </w:lvl>
    <w:lvl w:ilvl="3" w:tplc="FFFFFFFF" w:tentative="1">
      <w:start w:val="1"/>
      <w:numFmt w:val="decimal"/>
      <w:lvlText w:val="%4."/>
      <w:lvlJc w:val="left"/>
      <w:pPr>
        <w:ind w:left="4036" w:hanging="360"/>
      </w:pPr>
    </w:lvl>
    <w:lvl w:ilvl="4" w:tplc="FFFFFFFF" w:tentative="1">
      <w:start w:val="1"/>
      <w:numFmt w:val="lowerLetter"/>
      <w:lvlText w:val="%5."/>
      <w:lvlJc w:val="left"/>
      <w:pPr>
        <w:ind w:left="4756" w:hanging="360"/>
      </w:pPr>
    </w:lvl>
    <w:lvl w:ilvl="5" w:tplc="FFFFFFFF" w:tentative="1">
      <w:start w:val="1"/>
      <w:numFmt w:val="lowerRoman"/>
      <w:lvlText w:val="%6."/>
      <w:lvlJc w:val="right"/>
      <w:pPr>
        <w:ind w:left="5476" w:hanging="180"/>
      </w:pPr>
    </w:lvl>
    <w:lvl w:ilvl="6" w:tplc="FFFFFFFF" w:tentative="1">
      <w:start w:val="1"/>
      <w:numFmt w:val="decimal"/>
      <w:lvlText w:val="%7."/>
      <w:lvlJc w:val="left"/>
      <w:pPr>
        <w:ind w:left="6196" w:hanging="360"/>
      </w:pPr>
    </w:lvl>
    <w:lvl w:ilvl="7" w:tplc="FFFFFFFF" w:tentative="1">
      <w:start w:val="1"/>
      <w:numFmt w:val="lowerLetter"/>
      <w:lvlText w:val="%8."/>
      <w:lvlJc w:val="left"/>
      <w:pPr>
        <w:ind w:left="6916" w:hanging="360"/>
      </w:pPr>
    </w:lvl>
    <w:lvl w:ilvl="8" w:tplc="FFFFFFFF" w:tentative="1">
      <w:start w:val="1"/>
      <w:numFmt w:val="lowerRoman"/>
      <w:lvlText w:val="%9."/>
      <w:lvlJc w:val="right"/>
      <w:pPr>
        <w:ind w:left="7636" w:hanging="180"/>
      </w:pPr>
    </w:lvl>
  </w:abstractNum>
  <w:abstractNum w:abstractNumId="4" w15:restartNumberingAfterBreak="0">
    <w:nsid w:val="0B29516D"/>
    <w:multiLevelType w:val="hybridMultilevel"/>
    <w:tmpl w:val="479450CA"/>
    <w:lvl w:ilvl="0" w:tplc="218089C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 w15:restartNumberingAfterBreak="0">
    <w:nsid w:val="0EF6305E"/>
    <w:multiLevelType w:val="hybridMultilevel"/>
    <w:tmpl w:val="845A0A0A"/>
    <w:lvl w:ilvl="0" w:tplc="09F662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665C6"/>
    <w:multiLevelType w:val="hybridMultilevel"/>
    <w:tmpl w:val="7F64BA3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2A721A"/>
    <w:multiLevelType w:val="hybridMultilevel"/>
    <w:tmpl w:val="E10AB6F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4A772D"/>
    <w:multiLevelType w:val="hybridMultilevel"/>
    <w:tmpl w:val="AA08618A"/>
    <w:lvl w:ilvl="0" w:tplc="D5D6F006">
      <w:start w:val="1"/>
      <w:numFmt w:val="upperLetter"/>
      <w:lvlText w:val="%1."/>
      <w:lvlJc w:val="left"/>
      <w:pPr>
        <w:ind w:left="1156" w:hanging="360"/>
      </w:pPr>
      <w:rPr>
        <w:rFonts w:hint="default"/>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9" w15:restartNumberingAfterBreak="0">
    <w:nsid w:val="1ED052B4"/>
    <w:multiLevelType w:val="hybridMultilevel"/>
    <w:tmpl w:val="13AE54DE"/>
    <w:lvl w:ilvl="0" w:tplc="EBB8827A">
      <w:start w:val="1"/>
      <w:numFmt w:val="upperLetter"/>
      <w:lvlText w:val="%1."/>
      <w:lvlJc w:val="left"/>
      <w:pPr>
        <w:ind w:left="1156" w:hanging="360"/>
      </w:pPr>
      <w:rPr>
        <w:rFonts w:hint="default"/>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10" w15:restartNumberingAfterBreak="0">
    <w:nsid w:val="1FA960DD"/>
    <w:multiLevelType w:val="hybridMultilevel"/>
    <w:tmpl w:val="7DE6642C"/>
    <w:lvl w:ilvl="0" w:tplc="FFFFFFFF">
      <w:start w:val="1"/>
      <w:numFmt w:val="decimal"/>
      <w:lvlText w:val="%1."/>
      <w:lvlJc w:val="left"/>
      <w:pPr>
        <w:ind w:left="1876" w:hanging="360"/>
      </w:pPr>
    </w:lvl>
    <w:lvl w:ilvl="1" w:tplc="FFFFFFFF" w:tentative="1">
      <w:start w:val="1"/>
      <w:numFmt w:val="lowerLetter"/>
      <w:lvlText w:val="%2."/>
      <w:lvlJc w:val="left"/>
      <w:pPr>
        <w:ind w:left="2596" w:hanging="360"/>
      </w:pPr>
    </w:lvl>
    <w:lvl w:ilvl="2" w:tplc="FFFFFFFF" w:tentative="1">
      <w:start w:val="1"/>
      <w:numFmt w:val="lowerRoman"/>
      <w:lvlText w:val="%3."/>
      <w:lvlJc w:val="right"/>
      <w:pPr>
        <w:ind w:left="3316" w:hanging="180"/>
      </w:pPr>
    </w:lvl>
    <w:lvl w:ilvl="3" w:tplc="FFFFFFFF" w:tentative="1">
      <w:start w:val="1"/>
      <w:numFmt w:val="decimal"/>
      <w:lvlText w:val="%4."/>
      <w:lvlJc w:val="left"/>
      <w:pPr>
        <w:ind w:left="4036" w:hanging="360"/>
      </w:pPr>
    </w:lvl>
    <w:lvl w:ilvl="4" w:tplc="FFFFFFFF" w:tentative="1">
      <w:start w:val="1"/>
      <w:numFmt w:val="lowerLetter"/>
      <w:lvlText w:val="%5."/>
      <w:lvlJc w:val="left"/>
      <w:pPr>
        <w:ind w:left="4756" w:hanging="360"/>
      </w:pPr>
    </w:lvl>
    <w:lvl w:ilvl="5" w:tplc="FFFFFFFF" w:tentative="1">
      <w:start w:val="1"/>
      <w:numFmt w:val="lowerRoman"/>
      <w:lvlText w:val="%6."/>
      <w:lvlJc w:val="right"/>
      <w:pPr>
        <w:ind w:left="5476" w:hanging="180"/>
      </w:pPr>
    </w:lvl>
    <w:lvl w:ilvl="6" w:tplc="FFFFFFFF" w:tentative="1">
      <w:start w:val="1"/>
      <w:numFmt w:val="decimal"/>
      <w:lvlText w:val="%7."/>
      <w:lvlJc w:val="left"/>
      <w:pPr>
        <w:ind w:left="6196" w:hanging="360"/>
      </w:pPr>
    </w:lvl>
    <w:lvl w:ilvl="7" w:tplc="FFFFFFFF" w:tentative="1">
      <w:start w:val="1"/>
      <w:numFmt w:val="lowerLetter"/>
      <w:lvlText w:val="%8."/>
      <w:lvlJc w:val="left"/>
      <w:pPr>
        <w:ind w:left="6916" w:hanging="360"/>
      </w:pPr>
    </w:lvl>
    <w:lvl w:ilvl="8" w:tplc="FFFFFFFF" w:tentative="1">
      <w:start w:val="1"/>
      <w:numFmt w:val="lowerRoman"/>
      <w:lvlText w:val="%9."/>
      <w:lvlJc w:val="right"/>
      <w:pPr>
        <w:ind w:left="7636" w:hanging="180"/>
      </w:pPr>
    </w:lvl>
  </w:abstractNum>
  <w:abstractNum w:abstractNumId="11" w15:restartNumberingAfterBreak="0">
    <w:nsid w:val="229F7113"/>
    <w:multiLevelType w:val="hybridMultilevel"/>
    <w:tmpl w:val="B202AA20"/>
    <w:lvl w:ilvl="0" w:tplc="18A25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843B4"/>
    <w:multiLevelType w:val="hybridMultilevel"/>
    <w:tmpl w:val="4F3C3DA0"/>
    <w:lvl w:ilvl="0" w:tplc="5DCCC230">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3" w15:restartNumberingAfterBreak="0">
    <w:nsid w:val="2DF96458"/>
    <w:multiLevelType w:val="hybridMultilevel"/>
    <w:tmpl w:val="9BC415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9509D4"/>
    <w:multiLevelType w:val="hybridMultilevel"/>
    <w:tmpl w:val="1AE06156"/>
    <w:lvl w:ilvl="0" w:tplc="C99626F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E9495B"/>
    <w:multiLevelType w:val="hybridMultilevel"/>
    <w:tmpl w:val="E7C40B18"/>
    <w:lvl w:ilvl="0" w:tplc="FFFFFFFF">
      <w:start w:val="1"/>
      <w:numFmt w:val="upperLetter"/>
      <w:lvlText w:val="%1."/>
      <w:lvlJc w:val="left"/>
      <w:pPr>
        <w:ind w:left="1156" w:hanging="360"/>
      </w:pPr>
      <w:rPr>
        <w:rFonts w:hint="default"/>
      </w:rPr>
    </w:lvl>
    <w:lvl w:ilvl="1" w:tplc="FFFFFFFF">
      <w:start w:val="1"/>
      <w:numFmt w:val="lowerLetter"/>
      <w:lvlText w:val="%2."/>
      <w:lvlJc w:val="left"/>
      <w:pPr>
        <w:ind w:left="1876" w:hanging="360"/>
      </w:pPr>
    </w:lvl>
    <w:lvl w:ilvl="2" w:tplc="FFFFFFFF" w:tentative="1">
      <w:start w:val="1"/>
      <w:numFmt w:val="lowerRoman"/>
      <w:lvlText w:val="%3."/>
      <w:lvlJc w:val="right"/>
      <w:pPr>
        <w:ind w:left="2596" w:hanging="180"/>
      </w:pPr>
    </w:lvl>
    <w:lvl w:ilvl="3" w:tplc="FFFFFFFF" w:tentative="1">
      <w:start w:val="1"/>
      <w:numFmt w:val="decimal"/>
      <w:lvlText w:val="%4."/>
      <w:lvlJc w:val="left"/>
      <w:pPr>
        <w:ind w:left="3316" w:hanging="360"/>
      </w:pPr>
    </w:lvl>
    <w:lvl w:ilvl="4" w:tplc="FFFFFFFF" w:tentative="1">
      <w:start w:val="1"/>
      <w:numFmt w:val="lowerLetter"/>
      <w:lvlText w:val="%5."/>
      <w:lvlJc w:val="left"/>
      <w:pPr>
        <w:ind w:left="4036" w:hanging="360"/>
      </w:pPr>
    </w:lvl>
    <w:lvl w:ilvl="5" w:tplc="FFFFFFFF" w:tentative="1">
      <w:start w:val="1"/>
      <w:numFmt w:val="lowerRoman"/>
      <w:lvlText w:val="%6."/>
      <w:lvlJc w:val="right"/>
      <w:pPr>
        <w:ind w:left="4756" w:hanging="180"/>
      </w:pPr>
    </w:lvl>
    <w:lvl w:ilvl="6" w:tplc="FFFFFFFF" w:tentative="1">
      <w:start w:val="1"/>
      <w:numFmt w:val="decimal"/>
      <w:lvlText w:val="%7."/>
      <w:lvlJc w:val="left"/>
      <w:pPr>
        <w:ind w:left="5476" w:hanging="360"/>
      </w:pPr>
    </w:lvl>
    <w:lvl w:ilvl="7" w:tplc="FFFFFFFF" w:tentative="1">
      <w:start w:val="1"/>
      <w:numFmt w:val="lowerLetter"/>
      <w:lvlText w:val="%8."/>
      <w:lvlJc w:val="left"/>
      <w:pPr>
        <w:ind w:left="6196" w:hanging="360"/>
      </w:pPr>
    </w:lvl>
    <w:lvl w:ilvl="8" w:tplc="FFFFFFFF" w:tentative="1">
      <w:start w:val="1"/>
      <w:numFmt w:val="lowerRoman"/>
      <w:lvlText w:val="%9."/>
      <w:lvlJc w:val="right"/>
      <w:pPr>
        <w:ind w:left="6916" w:hanging="180"/>
      </w:pPr>
    </w:lvl>
  </w:abstractNum>
  <w:abstractNum w:abstractNumId="16" w15:restartNumberingAfterBreak="0">
    <w:nsid w:val="34D17F46"/>
    <w:multiLevelType w:val="hybridMultilevel"/>
    <w:tmpl w:val="FAA6375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8D62DF"/>
    <w:multiLevelType w:val="hybridMultilevel"/>
    <w:tmpl w:val="C31CAF16"/>
    <w:lvl w:ilvl="0" w:tplc="4F8E704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C77F4"/>
    <w:multiLevelType w:val="hybridMultilevel"/>
    <w:tmpl w:val="4692BBEE"/>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9" w15:restartNumberingAfterBreak="0">
    <w:nsid w:val="3AE7649C"/>
    <w:multiLevelType w:val="hybridMultilevel"/>
    <w:tmpl w:val="CA8E54B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076698"/>
    <w:multiLevelType w:val="hybridMultilevel"/>
    <w:tmpl w:val="3886E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A676EA"/>
    <w:multiLevelType w:val="hybridMultilevel"/>
    <w:tmpl w:val="7DE6642C"/>
    <w:lvl w:ilvl="0" w:tplc="0409000F">
      <w:start w:val="1"/>
      <w:numFmt w:val="decimal"/>
      <w:lvlText w:val="%1."/>
      <w:lvlJc w:val="left"/>
      <w:pPr>
        <w:ind w:left="1876" w:hanging="360"/>
      </w:pPr>
    </w:lvl>
    <w:lvl w:ilvl="1" w:tplc="04090019" w:tentative="1">
      <w:start w:val="1"/>
      <w:numFmt w:val="lowerLetter"/>
      <w:lvlText w:val="%2."/>
      <w:lvlJc w:val="left"/>
      <w:pPr>
        <w:ind w:left="2596" w:hanging="360"/>
      </w:pPr>
    </w:lvl>
    <w:lvl w:ilvl="2" w:tplc="0409001B" w:tentative="1">
      <w:start w:val="1"/>
      <w:numFmt w:val="lowerRoman"/>
      <w:lvlText w:val="%3."/>
      <w:lvlJc w:val="right"/>
      <w:pPr>
        <w:ind w:left="3316" w:hanging="180"/>
      </w:pPr>
    </w:lvl>
    <w:lvl w:ilvl="3" w:tplc="0409000F" w:tentative="1">
      <w:start w:val="1"/>
      <w:numFmt w:val="decimal"/>
      <w:lvlText w:val="%4."/>
      <w:lvlJc w:val="left"/>
      <w:pPr>
        <w:ind w:left="4036" w:hanging="360"/>
      </w:pPr>
    </w:lvl>
    <w:lvl w:ilvl="4" w:tplc="04090019" w:tentative="1">
      <w:start w:val="1"/>
      <w:numFmt w:val="lowerLetter"/>
      <w:lvlText w:val="%5."/>
      <w:lvlJc w:val="left"/>
      <w:pPr>
        <w:ind w:left="4756" w:hanging="360"/>
      </w:pPr>
    </w:lvl>
    <w:lvl w:ilvl="5" w:tplc="0409001B" w:tentative="1">
      <w:start w:val="1"/>
      <w:numFmt w:val="lowerRoman"/>
      <w:lvlText w:val="%6."/>
      <w:lvlJc w:val="right"/>
      <w:pPr>
        <w:ind w:left="5476" w:hanging="180"/>
      </w:pPr>
    </w:lvl>
    <w:lvl w:ilvl="6" w:tplc="0409000F" w:tentative="1">
      <w:start w:val="1"/>
      <w:numFmt w:val="decimal"/>
      <w:lvlText w:val="%7."/>
      <w:lvlJc w:val="left"/>
      <w:pPr>
        <w:ind w:left="6196" w:hanging="360"/>
      </w:pPr>
    </w:lvl>
    <w:lvl w:ilvl="7" w:tplc="04090019" w:tentative="1">
      <w:start w:val="1"/>
      <w:numFmt w:val="lowerLetter"/>
      <w:lvlText w:val="%8."/>
      <w:lvlJc w:val="left"/>
      <w:pPr>
        <w:ind w:left="6916" w:hanging="360"/>
      </w:pPr>
    </w:lvl>
    <w:lvl w:ilvl="8" w:tplc="0409001B" w:tentative="1">
      <w:start w:val="1"/>
      <w:numFmt w:val="lowerRoman"/>
      <w:lvlText w:val="%9."/>
      <w:lvlJc w:val="right"/>
      <w:pPr>
        <w:ind w:left="7636" w:hanging="180"/>
      </w:pPr>
    </w:lvl>
  </w:abstractNum>
  <w:abstractNum w:abstractNumId="22" w15:restartNumberingAfterBreak="0">
    <w:nsid w:val="48F17A35"/>
    <w:multiLevelType w:val="hybridMultilevel"/>
    <w:tmpl w:val="7DE6642C"/>
    <w:lvl w:ilvl="0" w:tplc="FFFFFFFF">
      <w:start w:val="1"/>
      <w:numFmt w:val="decimal"/>
      <w:lvlText w:val="%1."/>
      <w:lvlJc w:val="left"/>
      <w:pPr>
        <w:ind w:left="1876" w:hanging="360"/>
      </w:pPr>
    </w:lvl>
    <w:lvl w:ilvl="1" w:tplc="FFFFFFFF" w:tentative="1">
      <w:start w:val="1"/>
      <w:numFmt w:val="lowerLetter"/>
      <w:lvlText w:val="%2."/>
      <w:lvlJc w:val="left"/>
      <w:pPr>
        <w:ind w:left="2596" w:hanging="360"/>
      </w:pPr>
    </w:lvl>
    <w:lvl w:ilvl="2" w:tplc="FFFFFFFF" w:tentative="1">
      <w:start w:val="1"/>
      <w:numFmt w:val="lowerRoman"/>
      <w:lvlText w:val="%3."/>
      <w:lvlJc w:val="right"/>
      <w:pPr>
        <w:ind w:left="3316" w:hanging="180"/>
      </w:pPr>
    </w:lvl>
    <w:lvl w:ilvl="3" w:tplc="FFFFFFFF" w:tentative="1">
      <w:start w:val="1"/>
      <w:numFmt w:val="decimal"/>
      <w:lvlText w:val="%4."/>
      <w:lvlJc w:val="left"/>
      <w:pPr>
        <w:ind w:left="4036" w:hanging="360"/>
      </w:pPr>
    </w:lvl>
    <w:lvl w:ilvl="4" w:tplc="FFFFFFFF" w:tentative="1">
      <w:start w:val="1"/>
      <w:numFmt w:val="lowerLetter"/>
      <w:lvlText w:val="%5."/>
      <w:lvlJc w:val="left"/>
      <w:pPr>
        <w:ind w:left="4756" w:hanging="360"/>
      </w:pPr>
    </w:lvl>
    <w:lvl w:ilvl="5" w:tplc="FFFFFFFF" w:tentative="1">
      <w:start w:val="1"/>
      <w:numFmt w:val="lowerRoman"/>
      <w:lvlText w:val="%6."/>
      <w:lvlJc w:val="right"/>
      <w:pPr>
        <w:ind w:left="5476" w:hanging="180"/>
      </w:pPr>
    </w:lvl>
    <w:lvl w:ilvl="6" w:tplc="FFFFFFFF" w:tentative="1">
      <w:start w:val="1"/>
      <w:numFmt w:val="decimal"/>
      <w:lvlText w:val="%7."/>
      <w:lvlJc w:val="left"/>
      <w:pPr>
        <w:ind w:left="6196" w:hanging="360"/>
      </w:pPr>
    </w:lvl>
    <w:lvl w:ilvl="7" w:tplc="FFFFFFFF" w:tentative="1">
      <w:start w:val="1"/>
      <w:numFmt w:val="lowerLetter"/>
      <w:lvlText w:val="%8."/>
      <w:lvlJc w:val="left"/>
      <w:pPr>
        <w:ind w:left="6916" w:hanging="360"/>
      </w:pPr>
    </w:lvl>
    <w:lvl w:ilvl="8" w:tplc="FFFFFFFF" w:tentative="1">
      <w:start w:val="1"/>
      <w:numFmt w:val="lowerRoman"/>
      <w:lvlText w:val="%9."/>
      <w:lvlJc w:val="right"/>
      <w:pPr>
        <w:ind w:left="7636" w:hanging="180"/>
      </w:pPr>
    </w:lvl>
  </w:abstractNum>
  <w:abstractNum w:abstractNumId="23" w15:restartNumberingAfterBreak="0">
    <w:nsid w:val="514F0846"/>
    <w:multiLevelType w:val="hybridMultilevel"/>
    <w:tmpl w:val="6854CDC8"/>
    <w:lvl w:ilvl="0" w:tplc="4F8E7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601492"/>
    <w:multiLevelType w:val="hybridMultilevel"/>
    <w:tmpl w:val="B8C8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83C92"/>
    <w:multiLevelType w:val="hybridMultilevel"/>
    <w:tmpl w:val="0F80DD7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E3D0FB2"/>
    <w:multiLevelType w:val="hybridMultilevel"/>
    <w:tmpl w:val="8234A66C"/>
    <w:lvl w:ilvl="0" w:tplc="0409000F">
      <w:start w:val="1"/>
      <w:numFmt w:val="decimal"/>
      <w:lvlText w:val="%1."/>
      <w:lvlJc w:val="left"/>
      <w:pPr>
        <w:ind w:left="1946" w:hanging="360"/>
      </w:pPr>
    </w:lvl>
    <w:lvl w:ilvl="1" w:tplc="04090019" w:tentative="1">
      <w:start w:val="1"/>
      <w:numFmt w:val="lowerLetter"/>
      <w:lvlText w:val="%2."/>
      <w:lvlJc w:val="left"/>
      <w:pPr>
        <w:ind w:left="2666" w:hanging="360"/>
      </w:pPr>
    </w:lvl>
    <w:lvl w:ilvl="2" w:tplc="0409001B" w:tentative="1">
      <w:start w:val="1"/>
      <w:numFmt w:val="lowerRoman"/>
      <w:lvlText w:val="%3."/>
      <w:lvlJc w:val="right"/>
      <w:pPr>
        <w:ind w:left="3386" w:hanging="180"/>
      </w:pPr>
    </w:lvl>
    <w:lvl w:ilvl="3" w:tplc="0409000F" w:tentative="1">
      <w:start w:val="1"/>
      <w:numFmt w:val="decimal"/>
      <w:lvlText w:val="%4."/>
      <w:lvlJc w:val="left"/>
      <w:pPr>
        <w:ind w:left="4106" w:hanging="360"/>
      </w:pPr>
    </w:lvl>
    <w:lvl w:ilvl="4" w:tplc="04090019" w:tentative="1">
      <w:start w:val="1"/>
      <w:numFmt w:val="lowerLetter"/>
      <w:lvlText w:val="%5."/>
      <w:lvlJc w:val="left"/>
      <w:pPr>
        <w:ind w:left="4826" w:hanging="360"/>
      </w:pPr>
    </w:lvl>
    <w:lvl w:ilvl="5" w:tplc="0409001B" w:tentative="1">
      <w:start w:val="1"/>
      <w:numFmt w:val="lowerRoman"/>
      <w:lvlText w:val="%6."/>
      <w:lvlJc w:val="right"/>
      <w:pPr>
        <w:ind w:left="5546" w:hanging="180"/>
      </w:pPr>
    </w:lvl>
    <w:lvl w:ilvl="6" w:tplc="0409000F" w:tentative="1">
      <w:start w:val="1"/>
      <w:numFmt w:val="decimal"/>
      <w:lvlText w:val="%7."/>
      <w:lvlJc w:val="left"/>
      <w:pPr>
        <w:ind w:left="6266" w:hanging="360"/>
      </w:pPr>
    </w:lvl>
    <w:lvl w:ilvl="7" w:tplc="04090019" w:tentative="1">
      <w:start w:val="1"/>
      <w:numFmt w:val="lowerLetter"/>
      <w:lvlText w:val="%8."/>
      <w:lvlJc w:val="left"/>
      <w:pPr>
        <w:ind w:left="6986" w:hanging="360"/>
      </w:pPr>
    </w:lvl>
    <w:lvl w:ilvl="8" w:tplc="0409001B" w:tentative="1">
      <w:start w:val="1"/>
      <w:numFmt w:val="lowerRoman"/>
      <w:lvlText w:val="%9."/>
      <w:lvlJc w:val="right"/>
      <w:pPr>
        <w:ind w:left="7706" w:hanging="180"/>
      </w:pPr>
    </w:lvl>
  </w:abstractNum>
  <w:abstractNum w:abstractNumId="27" w15:restartNumberingAfterBreak="0">
    <w:nsid w:val="5FD00B0E"/>
    <w:multiLevelType w:val="hybridMultilevel"/>
    <w:tmpl w:val="3886EB4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636E2CAD"/>
    <w:multiLevelType w:val="hybridMultilevel"/>
    <w:tmpl w:val="2CA40690"/>
    <w:lvl w:ilvl="0" w:tplc="2728AFD0">
      <w:start w:val="1"/>
      <w:numFmt w:val="upperLetter"/>
      <w:lvlText w:val="%1."/>
      <w:lvlJc w:val="left"/>
      <w:pPr>
        <w:ind w:left="720" w:hanging="360"/>
      </w:pPr>
    </w:lvl>
    <w:lvl w:ilvl="1" w:tplc="4F20D3A0">
      <w:start w:val="1"/>
      <w:numFmt w:val="lowerLetter"/>
      <w:lvlText w:val="%2."/>
      <w:lvlJc w:val="left"/>
      <w:pPr>
        <w:ind w:left="1440" w:hanging="360"/>
      </w:pPr>
    </w:lvl>
    <w:lvl w:ilvl="2" w:tplc="2366899A">
      <w:start w:val="1"/>
      <w:numFmt w:val="lowerRoman"/>
      <w:lvlText w:val="%3."/>
      <w:lvlJc w:val="right"/>
      <w:pPr>
        <w:ind w:left="2160" w:hanging="180"/>
      </w:pPr>
    </w:lvl>
    <w:lvl w:ilvl="3" w:tplc="7AEE8568">
      <w:start w:val="1"/>
      <w:numFmt w:val="decimal"/>
      <w:lvlText w:val="%4."/>
      <w:lvlJc w:val="left"/>
      <w:pPr>
        <w:ind w:left="2880" w:hanging="360"/>
      </w:pPr>
    </w:lvl>
    <w:lvl w:ilvl="4" w:tplc="84D2E152">
      <w:start w:val="1"/>
      <w:numFmt w:val="lowerLetter"/>
      <w:lvlText w:val="%5."/>
      <w:lvlJc w:val="left"/>
      <w:pPr>
        <w:ind w:left="3600" w:hanging="360"/>
      </w:pPr>
    </w:lvl>
    <w:lvl w:ilvl="5" w:tplc="9772947A">
      <w:start w:val="1"/>
      <w:numFmt w:val="lowerRoman"/>
      <w:lvlText w:val="%6."/>
      <w:lvlJc w:val="right"/>
      <w:pPr>
        <w:ind w:left="4320" w:hanging="180"/>
      </w:pPr>
    </w:lvl>
    <w:lvl w:ilvl="6" w:tplc="B5AE6174">
      <w:start w:val="1"/>
      <w:numFmt w:val="decimal"/>
      <w:lvlText w:val="%7."/>
      <w:lvlJc w:val="left"/>
      <w:pPr>
        <w:ind w:left="5040" w:hanging="360"/>
      </w:pPr>
    </w:lvl>
    <w:lvl w:ilvl="7" w:tplc="2EE46AE2">
      <w:start w:val="1"/>
      <w:numFmt w:val="lowerLetter"/>
      <w:lvlText w:val="%8."/>
      <w:lvlJc w:val="left"/>
      <w:pPr>
        <w:ind w:left="5760" w:hanging="360"/>
      </w:pPr>
    </w:lvl>
    <w:lvl w:ilvl="8" w:tplc="D3CCF034">
      <w:start w:val="1"/>
      <w:numFmt w:val="lowerRoman"/>
      <w:lvlText w:val="%9."/>
      <w:lvlJc w:val="right"/>
      <w:pPr>
        <w:ind w:left="6480" w:hanging="180"/>
      </w:pPr>
    </w:lvl>
  </w:abstractNum>
  <w:abstractNum w:abstractNumId="29" w15:restartNumberingAfterBreak="0">
    <w:nsid w:val="696A628D"/>
    <w:multiLevelType w:val="hybridMultilevel"/>
    <w:tmpl w:val="19F2D3C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6EAF0F16"/>
    <w:multiLevelType w:val="hybridMultilevel"/>
    <w:tmpl w:val="AD7632C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19B251E"/>
    <w:multiLevelType w:val="hybridMultilevel"/>
    <w:tmpl w:val="0744016C"/>
    <w:lvl w:ilvl="0" w:tplc="07687042">
      <w:start w:val="1"/>
      <w:numFmt w:val="lowerLetter"/>
      <w:lvlText w:val="%1."/>
      <w:lvlJc w:val="left"/>
      <w:pPr>
        <w:ind w:left="1426" w:hanging="360"/>
      </w:pPr>
      <w:rPr>
        <w:rFonts w:hint="default"/>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32" w15:restartNumberingAfterBreak="0">
    <w:nsid w:val="71CE4E73"/>
    <w:multiLevelType w:val="hybridMultilevel"/>
    <w:tmpl w:val="7F64BA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571CE8"/>
    <w:multiLevelType w:val="hybridMultilevel"/>
    <w:tmpl w:val="CFB615E0"/>
    <w:lvl w:ilvl="0" w:tplc="FFFFFFFF">
      <w:start w:val="1"/>
      <w:numFmt w:val="upperLetter"/>
      <w:lvlText w:val="%1."/>
      <w:lvlJc w:val="left"/>
      <w:pPr>
        <w:ind w:left="1156" w:hanging="360"/>
      </w:pPr>
      <w:rPr>
        <w:rFonts w:hint="default"/>
      </w:rPr>
    </w:lvl>
    <w:lvl w:ilvl="1" w:tplc="0409000F">
      <w:start w:val="1"/>
      <w:numFmt w:val="decimal"/>
      <w:lvlText w:val="%2."/>
      <w:lvlJc w:val="left"/>
      <w:pPr>
        <w:ind w:left="1440" w:hanging="360"/>
      </w:pPr>
    </w:lvl>
    <w:lvl w:ilvl="2" w:tplc="FFFFFFFF">
      <w:start w:val="1"/>
      <w:numFmt w:val="lowerRoman"/>
      <w:lvlText w:val="%3."/>
      <w:lvlJc w:val="right"/>
      <w:pPr>
        <w:ind w:left="2596" w:hanging="180"/>
      </w:pPr>
    </w:lvl>
    <w:lvl w:ilvl="3" w:tplc="FFFFFFFF" w:tentative="1">
      <w:start w:val="1"/>
      <w:numFmt w:val="decimal"/>
      <w:lvlText w:val="%4."/>
      <w:lvlJc w:val="left"/>
      <w:pPr>
        <w:ind w:left="3316" w:hanging="360"/>
      </w:pPr>
    </w:lvl>
    <w:lvl w:ilvl="4" w:tplc="FFFFFFFF" w:tentative="1">
      <w:start w:val="1"/>
      <w:numFmt w:val="lowerLetter"/>
      <w:lvlText w:val="%5."/>
      <w:lvlJc w:val="left"/>
      <w:pPr>
        <w:ind w:left="4036" w:hanging="360"/>
      </w:pPr>
    </w:lvl>
    <w:lvl w:ilvl="5" w:tplc="FFFFFFFF" w:tentative="1">
      <w:start w:val="1"/>
      <w:numFmt w:val="lowerRoman"/>
      <w:lvlText w:val="%6."/>
      <w:lvlJc w:val="right"/>
      <w:pPr>
        <w:ind w:left="4756" w:hanging="180"/>
      </w:pPr>
    </w:lvl>
    <w:lvl w:ilvl="6" w:tplc="FFFFFFFF" w:tentative="1">
      <w:start w:val="1"/>
      <w:numFmt w:val="decimal"/>
      <w:lvlText w:val="%7."/>
      <w:lvlJc w:val="left"/>
      <w:pPr>
        <w:ind w:left="5476" w:hanging="360"/>
      </w:pPr>
    </w:lvl>
    <w:lvl w:ilvl="7" w:tplc="FFFFFFFF" w:tentative="1">
      <w:start w:val="1"/>
      <w:numFmt w:val="lowerLetter"/>
      <w:lvlText w:val="%8."/>
      <w:lvlJc w:val="left"/>
      <w:pPr>
        <w:ind w:left="6196" w:hanging="360"/>
      </w:pPr>
    </w:lvl>
    <w:lvl w:ilvl="8" w:tplc="FFFFFFFF" w:tentative="1">
      <w:start w:val="1"/>
      <w:numFmt w:val="lowerRoman"/>
      <w:lvlText w:val="%9."/>
      <w:lvlJc w:val="right"/>
      <w:pPr>
        <w:ind w:left="6916" w:hanging="180"/>
      </w:pPr>
    </w:lvl>
  </w:abstractNum>
  <w:abstractNum w:abstractNumId="34" w15:restartNumberingAfterBreak="0">
    <w:nsid w:val="7B9732CA"/>
    <w:multiLevelType w:val="hybridMultilevel"/>
    <w:tmpl w:val="7DE6642C"/>
    <w:lvl w:ilvl="0" w:tplc="FFFFFFFF">
      <w:start w:val="1"/>
      <w:numFmt w:val="decimal"/>
      <w:lvlText w:val="%1."/>
      <w:lvlJc w:val="left"/>
      <w:pPr>
        <w:ind w:left="1876" w:hanging="360"/>
      </w:pPr>
    </w:lvl>
    <w:lvl w:ilvl="1" w:tplc="FFFFFFFF" w:tentative="1">
      <w:start w:val="1"/>
      <w:numFmt w:val="lowerLetter"/>
      <w:lvlText w:val="%2."/>
      <w:lvlJc w:val="left"/>
      <w:pPr>
        <w:ind w:left="2596" w:hanging="360"/>
      </w:pPr>
    </w:lvl>
    <w:lvl w:ilvl="2" w:tplc="FFFFFFFF" w:tentative="1">
      <w:start w:val="1"/>
      <w:numFmt w:val="lowerRoman"/>
      <w:lvlText w:val="%3."/>
      <w:lvlJc w:val="right"/>
      <w:pPr>
        <w:ind w:left="3316" w:hanging="180"/>
      </w:pPr>
    </w:lvl>
    <w:lvl w:ilvl="3" w:tplc="FFFFFFFF" w:tentative="1">
      <w:start w:val="1"/>
      <w:numFmt w:val="decimal"/>
      <w:lvlText w:val="%4."/>
      <w:lvlJc w:val="left"/>
      <w:pPr>
        <w:ind w:left="4036" w:hanging="360"/>
      </w:pPr>
    </w:lvl>
    <w:lvl w:ilvl="4" w:tplc="FFFFFFFF" w:tentative="1">
      <w:start w:val="1"/>
      <w:numFmt w:val="lowerLetter"/>
      <w:lvlText w:val="%5."/>
      <w:lvlJc w:val="left"/>
      <w:pPr>
        <w:ind w:left="4756" w:hanging="360"/>
      </w:pPr>
    </w:lvl>
    <w:lvl w:ilvl="5" w:tplc="FFFFFFFF" w:tentative="1">
      <w:start w:val="1"/>
      <w:numFmt w:val="lowerRoman"/>
      <w:lvlText w:val="%6."/>
      <w:lvlJc w:val="right"/>
      <w:pPr>
        <w:ind w:left="5476" w:hanging="180"/>
      </w:pPr>
    </w:lvl>
    <w:lvl w:ilvl="6" w:tplc="FFFFFFFF" w:tentative="1">
      <w:start w:val="1"/>
      <w:numFmt w:val="decimal"/>
      <w:lvlText w:val="%7."/>
      <w:lvlJc w:val="left"/>
      <w:pPr>
        <w:ind w:left="6196" w:hanging="360"/>
      </w:pPr>
    </w:lvl>
    <w:lvl w:ilvl="7" w:tplc="FFFFFFFF" w:tentative="1">
      <w:start w:val="1"/>
      <w:numFmt w:val="lowerLetter"/>
      <w:lvlText w:val="%8."/>
      <w:lvlJc w:val="left"/>
      <w:pPr>
        <w:ind w:left="6916" w:hanging="360"/>
      </w:pPr>
    </w:lvl>
    <w:lvl w:ilvl="8" w:tplc="FFFFFFFF" w:tentative="1">
      <w:start w:val="1"/>
      <w:numFmt w:val="lowerRoman"/>
      <w:lvlText w:val="%9."/>
      <w:lvlJc w:val="right"/>
      <w:pPr>
        <w:ind w:left="7636" w:hanging="180"/>
      </w:pPr>
    </w:lvl>
  </w:abstractNum>
  <w:abstractNum w:abstractNumId="35" w15:restartNumberingAfterBreak="0">
    <w:nsid w:val="7C6746DD"/>
    <w:multiLevelType w:val="hybridMultilevel"/>
    <w:tmpl w:val="78749D36"/>
    <w:lvl w:ilvl="0" w:tplc="FFFFFFFF">
      <w:start w:val="1"/>
      <w:numFmt w:val="upperLetter"/>
      <w:lvlText w:val="%1."/>
      <w:lvlJc w:val="left"/>
      <w:pPr>
        <w:ind w:left="1156" w:hanging="360"/>
      </w:pPr>
      <w:rPr>
        <w:rFonts w:hint="default"/>
      </w:rPr>
    </w:lvl>
    <w:lvl w:ilvl="1" w:tplc="0409000F">
      <w:start w:val="1"/>
      <w:numFmt w:val="decimal"/>
      <w:lvlText w:val="%2."/>
      <w:lvlJc w:val="left"/>
      <w:pPr>
        <w:ind w:left="1440" w:hanging="360"/>
      </w:pPr>
    </w:lvl>
    <w:lvl w:ilvl="2" w:tplc="FFFFFFFF">
      <w:start w:val="1"/>
      <w:numFmt w:val="lowerRoman"/>
      <w:lvlText w:val="%3."/>
      <w:lvlJc w:val="right"/>
      <w:pPr>
        <w:ind w:left="2596" w:hanging="180"/>
      </w:pPr>
    </w:lvl>
    <w:lvl w:ilvl="3" w:tplc="FFFFFFFF" w:tentative="1">
      <w:start w:val="1"/>
      <w:numFmt w:val="decimal"/>
      <w:lvlText w:val="%4."/>
      <w:lvlJc w:val="left"/>
      <w:pPr>
        <w:ind w:left="3316" w:hanging="360"/>
      </w:pPr>
    </w:lvl>
    <w:lvl w:ilvl="4" w:tplc="FFFFFFFF" w:tentative="1">
      <w:start w:val="1"/>
      <w:numFmt w:val="lowerLetter"/>
      <w:lvlText w:val="%5."/>
      <w:lvlJc w:val="left"/>
      <w:pPr>
        <w:ind w:left="4036" w:hanging="360"/>
      </w:pPr>
    </w:lvl>
    <w:lvl w:ilvl="5" w:tplc="FFFFFFFF" w:tentative="1">
      <w:start w:val="1"/>
      <w:numFmt w:val="lowerRoman"/>
      <w:lvlText w:val="%6."/>
      <w:lvlJc w:val="right"/>
      <w:pPr>
        <w:ind w:left="4756" w:hanging="180"/>
      </w:pPr>
    </w:lvl>
    <w:lvl w:ilvl="6" w:tplc="FFFFFFFF" w:tentative="1">
      <w:start w:val="1"/>
      <w:numFmt w:val="decimal"/>
      <w:lvlText w:val="%7."/>
      <w:lvlJc w:val="left"/>
      <w:pPr>
        <w:ind w:left="5476" w:hanging="360"/>
      </w:pPr>
    </w:lvl>
    <w:lvl w:ilvl="7" w:tplc="FFFFFFFF" w:tentative="1">
      <w:start w:val="1"/>
      <w:numFmt w:val="lowerLetter"/>
      <w:lvlText w:val="%8."/>
      <w:lvlJc w:val="left"/>
      <w:pPr>
        <w:ind w:left="6196" w:hanging="360"/>
      </w:pPr>
    </w:lvl>
    <w:lvl w:ilvl="8" w:tplc="FFFFFFFF" w:tentative="1">
      <w:start w:val="1"/>
      <w:numFmt w:val="lowerRoman"/>
      <w:lvlText w:val="%9."/>
      <w:lvlJc w:val="right"/>
      <w:pPr>
        <w:ind w:left="6916" w:hanging="180"/>
      </w:pPr>
    </w:lvl>
  </w:abstractNum>
  <w:abstractNum w:abstractNumId="36" w15:restartNumberingAfterBreak="0">
    <w:nsid w:val="7E44571C"/>
    <w:multiLevelType w:val="hybridMultilevel"/>
    <w:tmpl w:val="65A03B7E"/>
    <w:lvl w:ilvl="0" w:tplc="04090015">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464733559">
    <w:abstractNumId w:val="24"/>
  </w:num>
  <w:num w:numId="2" w16cid:durableId="647176029">
    <w:abstractNumId w:val="32"/>
  </w:num>
  <w:num w:numId="3" w16cid:durableId="1981568098">
    <w:abstractNumId w:val="13"/>
  </w:num>
  <w:num w:numId="4" w16cid:durableId="2043047977">
    <w:abstractNumId w:val="25"/>
  </w:num>
  <w:num w:numId="5" w16cid:durableId="376050934">
    <w:abstractNumId w:val="30"/>
  </w:num>
  <w:num w:numId="6" w16cid:durableId="1250695099">
    <w:abstractNumId w:val="23"/>
  </w:num>
  <w:num w:numId="7" w16cid:durableId="499662497">
    <w:abstractNumId w:val="17"/>
  </w:num>
  <w:num w:numId="8" w16cid:durableId="1839691649">
    <w:abstractNumId w:val="19"/>
  </w:num>
  <w:num w:numId="9" w16cid:durableId="1580944366">
    <w:abstractNumId w:val="7"/>
  </w:num>
  <w:num w:numId="10" w16cid:durableId="492793694">
    <w:abstractNumId w:val="9"/>
  </w:num>
  <w:num w:numId="11" w16cid:durableId="1092050490">
    <w:abstractNumId w:val="8"/>
  </w:num>
  <w:num w:numId="12" w16cid:durableId="469834360">
    <w:abstractNumId w:val="28"/>
  </w:num>
  <w:num w:numId="13" w16cid:durableId="524028546">
    <w:abstractNumId w:val="26"/>
  </w:num>
  <w:num w:numId="14" w16cid:durableId="1560433938">
    <w:abstractNumId w:val="2"/>
  </w:num>
  <w:num w:numId="15" w16cid:durableId="1470826429">
    <w:abstractNumId w:val="29"/>
  </w:num>
  <w:num w:numId="16" w16cid:durableId="668363">
    <w:abstractNumId w:val="21"/>
  </w:num>
  <w:num w:numId="17" w16cid:durableId="1260062190">
    <w:abstractNumId w:val="22"/>
  </w:num>
  <w:num w:numId="18" w16cid:durableId="712191412">
    <w:abstractNumId w:val="34"/>
  </w:num>
  <w:num w:numId="19" w16cid:durableId="376248044">
    <w:abstractNumId w:val="1"/>
  </w:num>
  <w:num w:numId="20" w16cid:durableId="27536568">
    <w:abstractNumId w:val="10"/>
  </w:num>
  <w:num w:numId="21" w16cid:durableId="1319387189">
    <w:abstractNumId w:val="3"/>
  </w:num>
  <w:num w:numId="22" w16cid:durableId="1707677472">
    <w:abstractNumId w:val="18"/>
  </w:num>
  <w:num w:numId="23" w16cid:durableId="1319572642">
    <w:abstractNumId w:val="6"/>
  </w:num>
  <w:num w:numId="24" w16cid:durableId="1073816276">
    <w:abstractNumId w:val="20"/>
  </w:num>
  <w:num w:numId="25" w16cid:durableId="1542934838">
    <w:abstractNumId w:val="31"/>
  </w:num>
  <w:num w:numId="26" w16cid:durableId="1468547219">
    <w:abstractNumId w:val="27"/>
  </w:num>
  <w:num w:numId="27" w16cid:durableId="2088645523">
    <w:abstractNumId w:val="4"/>
  </w:num>
  <w:num w:numId="28" w16cid:durableId="1551112737">
    <w:abstractNumId w:val="12"/>
  </w:num>
  <w:num w:numId="29" w16cid:durableId="348261879">
    <w:abstractNumId w:val="11"/>
  </w:num>
  <w:num w:numId="30" w16cid:durableId="1665427496">
    <w:abstractNumId w:val="5"/>
  </w:num>
  <w:num w:numId="31" w16cid:durableId="618267330">
    <w:abstractNumId w:val="14"/>
  </w:num>
  <w:num w:numId="32" w16cid:durableId="2010283174">
    <w:abstractNumId w:val="0"/>
  </w:num>
  <w:num w:numId="33" w16cid:durableId="419719931">
    <w:abstractNumId w:val="36"/>
  </w:num>
  <w:num w:numId="34" w16cid:durableId="1683701676">
    <w:abstractNumId w:val="33"/>
  </w:num>
  <w:num w:numId="35" w16cid:durableId="1812870695">
    <w:abstractNumId w:val="35"/>
  </w:num>
  <w:num w:numId="36" w16cid:durableId="1881017861">
    <w:abstractNumId w:val="15"/>
  </w:num>
  <w:num w:numId="37" w16cid:durableId="14038785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one, Scott">
    <w15:presenceInfo w15:providerId="AD" w15:userId="S::scott.shone@dhhs.nc.gov::cd952ace-138c-400a-98cd-a6401bfca48a"/>
  </w15:person>
  <w15:person w15:author="Kim McDonald">
    <w15:presenceInfo w15:providerId="AD" w15:userId="S::Kimberly.McDonald@dhhs.nc.gov::729228e0-dc3b-4b34-9bc2-ba27c76c9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A4C"/>
    <w:rsid w:val="000132C8"/>
    <w:rsid w:val="00014B95"/>
    <w:rsid w:val="000417EE"/>
    <w:rsid w:val="00042993"/>
    <w:rsid w:val="000711DB"/>
    <w:rsid w:val="00083773"/>
    <w:rsid w:val="00093F53"/>
    <w:rsid w:val="000A3C1F"/>
    <w:rsid w:val="000C0F5D"/>
    <w:rsid w:val="000C5A0A"/>
    <w:rsid w:val="000E31CF"/>
    <w:rsid w:val="000E3996"/>
    <w:rsid w:val="000F1220"/>
    <w:rsid w:val="000F2ECB"/>
    <w:rsid w:val="00127772"/>
    <w:rsid w:val="0013141F"/>
    <w:rsid w:val="001415C7"/>
    <w:rsid w:val="0015365F"/>
    <w:rsid w:val="00157FA4"/>
    <w:rsid w:val="00161579"/>
    <w:rsid w:val="00197165"/>
    <w:rsid w:val="001A09F4"/>
    <w:rsid w:val="001B07B6"/>
    <w:rsid w:val="001C71B4"/>
    <w:rsid w:val="001E02D2"/>
    <w:rsid w:val="001F13AD"/>
    <w:rsid w:val="001F2B4D"/>
    <w:rsid w:val="001F4650"/>
    <w:rsid w:val="002069E9"/>
    <w:rsid w:val="002168B0"/>
    <w:rsid w:val="0022522C"/>
    <w:rsid w:val="0023013C"/>
    <w:rsid w:val="0023244C"/>
    <w:rsid w:val="00232DAF"/>
    <w:rsid w:val="0025135C"/>
    <w:rsid w:val="00251D4A"/>
    <w:rsid w:val="00263834"/>
    <w:rsid w:val="002639CB"/>
    <w:rsid w:val="00280A9F"/>
    <w:rsid w:val="0028127D"/>
    <w:rsid w:val="00292C38"/>
    <w:rsid w:val="002B0B33"/>
    <w:rsid w:val="002B6B3D"/>
    <w:rsid w:val="002D4FB5"/>
    <w:rsid w:val="002E5B24"/>
    <w:rsid w:val="002E614E"/>
    <w:rsid w:val="002E639B"/>
    <w:rsid w:val="002F68E1"/>
    <w:rsid w:val="002F7512"/>
    <w:rsid w:val="00300F5E"/>
    <w:rsid w:val="00303E88"/>
    <w:rsid w:val="003043B1"/>
    <w:rsid w:val="003045C8"/>
    <w:rsid w:val="00322295"/>
    <w:rsid w:val="00333A2A"/>
    <w:rsid w:val="003967AB"/>
    <w:rsid w:val="003A1B0A"/>
    <w:rsid w:val="003A4F42"/>
    <w:rsid w:val="003C67FC"/>
    <w:rsid w:val="003D6870"/>
    <w:rsid w:val="004031E6"/>
    <w:rsid w:val="00404BE0"/>
    <w:rsid w:val="00411AA0"/>
    <w:rsid w:val="00412E9F"/>
    <w:rsid w:val="004138F5"/>
    <w:rsid w:val="004178FC"/>
    <w:rsid w:val="00421186"/>
    <w:rsid w:val="00423B78"/>
    <w:rsid w:val="00425102"/>
    <w:rsid w:val="004318E0"/>
    <w:rsid w:val="00450150"/>
    <w:rsid w:val="0047242F"/>
    <w:rsid w:val="004B76A1"/>
    <w:rsid w:val="004C4BD0"/>
    <w:rsid w:val="004C5B0B"/>
    <w:rsid w:val="004C723E"/>
    <w:rsid w:val="004D055F"/>
    <w:rsid w:val="004D27C0"/>
    <w:rsid w:val="004D4A2E"/>
    <w:rsid w:val="004E2587"/>
    <w:rsid w:val="0050000A"/>
    <w:rsid w:val="00507476"/>
    <w:rsid w:val="00510AA7"/>
    <w:rsid w:val="00524FB3"/>
    <w:rsid w:val="005336E8"/>
    <w:rsid w:val="00550716"/>
    <w:rsid w:val="00555212"/>
    <w:rsid w:val="0055525A"/>
    <w:rsid w:val="00555AB1"/>
    <w:rsid w:val="00562B52"/>
    <w:rsid w:val="0056339A"/>
    <w:rsid w:val="00575F9C"/>
    <w:rsid w:val="00595FFC"/>
    <w:rsid w:val="005967B1"/>
    <w:rsid w:val="005A6C81"/>
    <w:rsid w:val="005C72B7"/>
    <w:rsid w:val="005C7312"/>
    <w:rsid w:val="005F3303"/>
    <w:rsid w:val="005F780B"/>
    <w:rsid w:val="0060445F"/>
    <w:rsid w:val="00615A8C"/>
    <w:rsid w:val="0062344B"/>
    <w:rsid w:val="00625332"/>
    <w:rsid w:val="00631F9E"/>
    <w:rsid w:val="00663D47"/>
    <w:rsid w:val="00676B54"/>
    <w:rsid w:val="00680B31"/>
    <w:rsid w:val="00687A81"/>
    <w:rsid w:val="00690D63"/>
    <w:rsid w:val="00692998"/>
    <w:rsid w:val="006F351C"/>
    <w:rsid w:val="0071020A"/>
    <w:rsid w:val="0071071D"/>
    <w:rsid w:val="00720F0A"/>
    <w:rsid w:val="0072388C"/>
    <w:rsid w:val="00724852"/>
    <w:rsid w:val="00761A6C"/>
    <w:rsid w:val="00763FCB"/>
    <w:rsid w:val="00767980"/>
    <w:rsid w:val="007716D8"/>
    <w:rsid w:val="007748C7"/>
    <w:rsid w:val="00780C16"/>
    <w:rsid w:val="0078124D"/>
    <w:rsid w:val="00783262"/>
    <w:rsid w:val="007966F3"/>
    <w:rsid w:val="007C207C"/>
    <w:rsid w:val="007D4756"/>
    <w:rsid w:val="007D4AA0"/>
    <w:rsid w:val="007E417D"/>
    <w:rsid w:val="007E7B14"/>
    <w:rsid w:val="00800F3B"/>
    <w:rsid w:val="008142E9"/>
    <w:rsid w:val="008174CA"/>
    <w:rsid w:val="0082092A"/>
    <w:rsid w:val="00824427"/>
    <w:rsid w:val="00827112"/>
    <w:rsid w:val="00837A34"/>
    <w:rsid w:val="00842EAA"/>
    <w:rsid w:val="008574E5"/>
    <w:rsid w:val="0086520C"/>
    <w:rsid w:val="008661B6"/>
    <w:rsid w:val="0089604E"/>
    <w:rsid w:val="008A38D9"/>
    <w:rsid w:val="008A6744"/>
    <w:rsid w:val="008B0F5B"/>
    <w:rsid w:val="008C41C4"/>
    <w:rsid w:val="008D4B58"/>
    <w:rsid w:val="008D5D6C"/>
    <w:rsid w:val="008D6DF7"/>
    <w:rsid w:val="008E0540"/>
    <w:rsid w:val="008E0F5A"/>
    <w:rsid w:val="008E6655"/>
    <w:rsid w:val="008F6063"/>
    <w:rsid w:val="00902579"/>
    <w:rsid w:val="009044AD"/>
    <w:rsid w:val="0091241E"/>
    <w:rsid w:val="00914B72"/>
    <w:rsid w:val="00914CA0"/>
    <w:rsid w:val="00925BEA"/>
    <w:rsid w:val="00945FB1"/>
    <w:rsid w:val="00952D1E"/>
    <w:rsid w:val="00974D9A"/>
    <w:rsid w:val="00981D37"/>
    <w:rsid w:val="00983593"/>
    <w:rsid w:val="009942AC"/>
    <w:rsid w:val="00997B4E"/>
    <w:rsid w:val="009A04F0"/>
    <w:rsid w:val="009A3B08"/>
    <w:rsid w:val="009B4397"/>
    <w:rsid w:val="009B7480"/>
    <w:rsid w:val="009C50A9"/>
    <w:rsid w:val="009D0114"/>
    <w:rsid w:val="009D4CDA"/>
    <w:rsid w:val="009D6D9B"/>
    <w:rsid w:val="009F1D5E"/>
    <w:rsid w:val="009F558B"/>
    <w:rsid w:val="00A04277"/>
    <w:rsid w:val="00A151B9"/>
    <w:rsid w:val="00A16E96"/>
    <w:rsid w:val="00A2188F"/>
    <w:rsid w:val="00A32A4C"/>
    <w:rsid w:val="00A34615"/>
    <w:rsid w:val="00A411B2"/>
    <w:rsid w:val="00A41599"/>
    <w:rsid w:val="00A7166F"/>
    <w:rsid w:val="00A72356"/>
    <w:rsid w:val="00A935CC"/>
    <w:rsid w:val="00AC36B6"/>
    <w:rsid w:val="00AC4BAE"/>
    <w:rsid w:val="00AC63CE"/>
    <w:rsid w:val="00AC6A68"/>
    <w:rsid w:val="00AD275B"/>
    <w:rsid w:val="00AE2578"/>
    <w:rsid w:val="00AF300B"/>
    <w:rsid w:val="00AF3AE1"/>
    <w:rsid w:val="00AF5EE7"/>
    <w:rsid w:val="00B12C50"/>
    <w:rsid w:val="00B27AED"/>
    <w:rsid w:val="00B31A74"/>
    <w:rsid w:val="00B31B5D"/>
    <w:rsid w:val="00B54912"/>
    <w:rsid w:val="00B55318"/>
    <w:rsid w:val="00BA14C1"/>
    <w:rsid w:val="00BA2EF1"/>
    <w:rsid w:val="00BD24B8"/>
    <w:rsid w:val="00BE7729"/>
    <w:rsid w:val="00BF557C"/>
    <w:rsid w:val="00BF75BE"/>
    <w:rsid w:val="00C019C7"/>
    <w:rsid w:val="00C02A15"/>
    <w:rsid w:val="00C04283"/>
    <w:rsid w:val="00C146B7"/>
    <w:rsid w:val="00C21520"/>
    <w:rsid w:val="00C30A39"/>
    <w:rsid w:val="00C400CA"/>
    <w:rsid w:val="00C43A67"/>
    <w:rsid w:val="00C56997"/>
    <w:rsid w:val="00C61422"/>
    <w:rsid w:val="00C6208B"/>
    <w:rsid w:val="00C62640"/>
    <w:rsid w:val="00CA1E69"/>
    <w:rsid w:val="00CA5647"/>
    <w:rsid w:val="00CB0BC0"/>
    <w:rsid w:val="00CB34A0"/>
    <w:rsid w:val="00CB70C3"/>
    <w:rsid w:val="00CB7882"/>
    <w:rsid w:val="00CC3075"/>
    <w:rsid w:val="00CD6188"/>
    <w:rsid w:val="00CF2D12"/>
    <w:rsid w:val="00CF4A59"/>
    <w:rsid w:val="00CF6773"/>
    <w:rsid w:val="00D06AA8"/>
    <w:rsid w:val="00D10915"/>
    <w:rsid w:val="00D21208"/>
    <w:rsid w:val="00D5000A"/>
    <w:rsid w:val="00D90688"/>
    <w:rsid w:val="00DB05C8"/>
    <w:rsid w:val="00DB2F6C"/>
    <w:rsid w:val="00DC3B0A"/>
    <w:rsid w:val="00DF29D2"/>
    <w:rsid w:val="00DF5ADA"/>
    <w:rsid w:val="00E000DA"/>
    <w:rsid w:val="00E02C11"/>
    <w:rsid w:val="00E0529C"/>
    <w:rsid w:val="00E14957"/>
    <w:rsid w:val="00E1743E"/>
    <w:rsid w:val="00E23720"/>
    <w:rsid w:val="00E32548"/>
    <w:rsid w:val="00E37942"/>
    <w:rsid w:val="00E43CB3"/>
    <w:rsid w:val="00E45B54"/>
    <w:rsid w:val="00E5635F"/>
    <w:rsid w:val="00E630C8"/>
    <w:rsid w:val="00E677B3"/>
    <w:rsid w:val="00E70B01"/>
    <w:rsid w:val="00E71783"/>
    <w:rsid w:val="00E93E4F"/>
    <w:rsid w:val="00EA222A"/>
    <w:rsid w:val="00EB0019"/>
    <w:rsid w:val="00EC52F9"/>
    <w:rsid w:val="00EE3EDB"/>
    <w:rsid w:val="00EF084A"/>
    <w:rsid w:val="00EF1A6C"/>
    <w:rsid w:val="00EF3927"/>
    <w:rsid w:val="00F06331"/>
    <w:rsid w:val="00F10515"/>
    <w:rsid w:val="00F126A4"/>
    <w:rsid w:val="00F2663C"/>
    <w:rsid w:val="00F5183F"/>
    <w:rsid w:val="00F61C38"/>
    <w:rsid w:val="00F96821"/>
    <w:rsid w:val="00FA4EEE"/>
    <w:rsid w:val="00FB666B"/>
    <w:rsid w:val="00FC542A"/>
    <w:rsid w:val="00FD3F16"/>
    <w:rsid w:val="00FE0429"/>
    <w:rsid w:val="00FE24D5"/>
    <w:rsid w:val="00FE74D7"/>
    <w:rsid w:val="00FE7C40"/>
    <w:rsid w:val="00FF7919"/>
    <w:rsid w:val="018E45F7"/>
    <w:rsid w:val="01AEB65B"/>
    <w:rsid w:val="01DAF79B"/>
    <w:rsid w:val="029BB8BF"/>
    <w:rsid w:val="040AD811"/>
    <w:rsid w:val="059D5A26"/>
    <w:rsid w:val="06A6E0DA"/>
    <w:rsid w:val="07196CC3"/>
    <w:rsid w:val="074278D3"/>
    <w:rsid w:val="0781BF26"/>
    <w:rsid w:val="08FA81B0"/>
    <w:rsid w:val="091B64C2"/>
    <w:rsid w:val="096E9006"/>
    <w:rsid w:val="0A028FA2"/>
    <w:rsid w:val="0A97782A"/>
    <w:rsid w:val="0D0E7A99"/>
    <w:rsid w:val="0DA66930"/>
    <w:rsid w:val="0E27A03A"/>
    <w:rsid w:val="0E3C717E"/>
    <w:rsid w:val="0E7CD5E1"/>
    <w:rsid w:val="0F287AFA"/>
    <w:rsid w:val="0F501A69"/>
    <w:rsid w:val="0F59D7F9"/>
    <w:rsid w:val="10BD5AEF"/>
    <w:rsid w:val="10D72328"/>
    <w:rsid w:val="12351635"/>
    <w:rsid w:val="1276E4FB"/>
    <w:rsid w:val="12B0FA0C"/>
    <w:rsid w:val="1340084C"/>
    <w:rsid w:val="13EEA17F"/>
    <w:rsid w:val="14AF179E"/>
    <w:rsid w:val="150F2F23"/>
    <w:rsid w:val="15A0A4E5"/>
    <w:rsid w:val="1742CE3A"/>
    <w:rsid w:val="17FF319C"/>
    <w:rsid w:val="1944F033"/>
    <w:rsid w:val="1B3779BD"/>
    <w:rsid w:val="1D11258D"/>
    <w:rsid w:val="1E8BE10B"/>
    <w:rsid w:val="1F5ECE38"/>
    <w:rsid w:val="1F5F2593"/>
    <w:rsid w:val="1F6574E5"/>
    <w:rsid w:val="1FAA6BD4"/>
    <w:rsid w:val="203426E1"/>
    <w:rsid w:val="20DC0C1B"/>
    <w:rsid w:val="2140B72C"/>
    <w:rsid w:val="22ACBCE7"/>
    <w:rsid w:val="236B302B"/>
    <w:rsid w:val="249B650F"/>
    <w:rsid w:val="24E05BFE"/>
    <w:rsid w:val="2549EE5A"/>
    <w:rsid w:val="25F961BE"/>
    <w:rsid w:val="268C7E07"/>
    <w:rsid w:val="277AE425"/>
    <w:rsid w:val="27D26E59"/>
    <w:rsid w:val="2846FD1D"/>
    <w:rsid w:val="285D2680"/>
    <w:rsid w:val="2916B486"/>
    <w:rsid w:val="2939CEFE"/>
    <w:rsid w:val="293F1629"/>
    <w:rsid w:val="2A5CE14B"/>
    <w:rsid w:val="2A683155"/>
    <w:rsid w:val="2ADDBC01"/>
    <w:rsid w:val="2C114291"/>
    <w:rsid w:val="2DE1CB29"/>
    <w:rsid w:val="2E8A0B68"/>
    <w:rsid w:val="2EB46E97"/>
    <w:rsid w:val="2ECB3914"/>
    <w:rsid w:val="2F36A1C0"/>
    <w:rsid w:val="2FA14AC0"/>
    <w:rsid w:val="30078968"/>
    <w:rsid w:val="329EE89B"/>
    <w:rsid w:val="32ABEE00"/>
    <w:rsid w:val="334BD270"/>
    <w:rsid w:val="339F7E22"/>
    <w:rsid w:val="34E29D97"/>
    <w:rsid w:val="368C6679"/>
    <w:rsid w:val="369F67B3"/>
    <w:rsid w:val="36B76120"/>
    <w:rsid w:val="37BC36B6"/>
    <w:rsid w:val="386CE004"/>
    <w:rsid w:val="38F2BAEC"/>
    <w:rsid w:val="39EA584C"/>
    <w:rsid w:val="3A102167"/>
    <w:rsid w:val="3A34FF8D"/>
    <w:rsid w:val="3BBE28B9"/>
    <w:rsid w:val="3BD27EAD"/>
    <w:rsid w:val="3BFE65E7"/>
    <w:rsid w:val="3CE5544C"/>
    <w:rsid w:val="3D722558"/>
    <w:rsid w:val="3D9CD4C8"/>
    <w:rsid w:val="3DEBA1AD"/>
    <w:rsid w:val="3EDAE409"/>
    <w:rsid w:val="3F07054D"/>
    <w:rsid w:val="3F782F75"/>
    <w:rsid w:val="40324CA0"/>
    <w:rsid w:val="40DDB408"/>
    <w:rsid w:val="41DCD94C"/>
    <w:rsid w:val="4272C6CE"/>
    <w:rsid w:val="42EE77D4"/>
    <w:rsid w:val="42F4C726"/>
    <w:rsid w:val="43A69224"/>
    <w:rsid w:val="448ED25D"/>
    <w:rsid w:val="44AB4D4B"/>
    <w:rsid w:val="45F61C1A"/>
    <w:rsid w:val="46D9D22B"/>
    <w:rsid w:val="47C127FC"/>
    <w:rsid w:val="48705E34"/>
    <w:rsid w:val="492D2564"/>
    <w:rsid w:val="49BA8908"/>
    <w:rsid w:val="4A14513B"/>
    <w:rsid w:val="4A156F01"/>
    <w:rsid w:val="4B2DAA78"/>
    <w:rsid w:val="4B78F0B9"/>
    <w:rsid w:val="4B8248A7"/>
    <w:rsid w:val="4B925589"/>
    <w:rsid w:val="4C623675"/>
    <w:rsid w:val="4D83C630"/>
    <w:rsid w:val="4DBE39EB"/>
    <w:rsid w:val="4EF664A8"/>
    <w:rsid w:val="4F1BA775"/>
    <w:rsid w:val="4F21BBA3"/>
    <w:rsid w:val="4F416FC5"/>
    <w:rsid w:val="50024A8B"/>
    <w:rsid w:val="505518B0"/>
    <w:rsid w:val="51138BF4"/>
    <w:rsid w:val="540FDBA8"/>
    <w:rsid w:val="5499AE64"/>
    <w:rsid w:val="558A3F8C"/>
    <w:rsid w:val="56AC694B"/>
    <w:rsid w:val="57428F75"/>
    <w:rsid w:val="58A22C2C"/>
    <w:rsid w:val="5AA7D321"/>
    <w:rsid w:val="5CB28075"/>
    <w:rsid w:val="5E3CFA38"/>
    <w:rsid w:val="5E99F436"/>
    <w:rsid w:val="5F265B9B"/>
    <w:rsid w:val="617AF3EE"/>
    <w:rsid w:val="618C0691"/>
    <w:rsid w:val="61C7A592"/>
    <w:rsid w:val="62CA457C"/>
    <w:rsid w:val="630CCFD3"/>
    <w:rsid w:val="632A66C7"/>
    <w:rsid w:val="632F79FE"/>
    <w:rsid w:val="64AB0CCC"/>
    <w:rsid w:val="64D9CCE8"/>
    <w:rsid w:val="650806CA"/>
    <w:rsid w:val="6521C5FC"/>
    <w:rsid w:val="6571117F"/>
    <w:rsid w:val="65C88F39"/>
    <w:rsid w:val="666170ED"/>
    <w:rsid w:val="66C8ACED"/>
    <w:rsid w:val="68569C28"/>
    <w:rsid w:val="68760E82"/>
    <w:rsid w:val="697ABF4E"/>
    <w:rsid w:val="6A7DF6B0"/>
    <w:rsid w:val="6AD82013"/>
    <w:rsid w:val="6B3D439B"/>
    <w:rsid w:val="6BE24C53"/>
    <w:rsid w:val="6C6741FE"/>
    <w:rsid w:val="6C7F3B6B"/>
    <w:rsid w:val="6CA19AC9"/>
    <w:rsid w:val="6CF6BF87"/>
    <w:rsid w:val="6D35F3FA"/>
    <w:rsid w:val="6E067833"/>
    <w:rsid w:val="6F0FCADE"/>
    <w:rsid w:val="6FE7D5C3"/>
    <w:rsid w:val="6FE8D1E2"/>
    <w:rsid w:val="704F8621"/>
    <w:rsid w:val="7110E76A"/>
    <w:rsid w:val="72672964"/>
    <w:rsid w:val="72CCEBBC"/>
    <w:rsid w:val="7351F910"/>
    <w:rsid w:val="7387B146"/>
    <w:rsid w:val="73FE9F6C"/>
    <w:rsid w:val="74C68213"/>
    <w:rsid w:val="7862D93E"/>
    <w:rsid w:val="7958396A"/>
    <w:rsid w:val="7A1658F0"/>
    <w:rsid w:val="7B5498E7"/>
    <w:rsid w:val="7BE36C03"/>
    <w:rsid w:val="7BEE1D8F"/>
    <w:rsid w:val="7C2B584A"/>
    <w:rsid w:val="7CE54AF7"/>
    <w:rsid w:val="7D021298"/>
    <w:rsid w:val="7DE5870E"/>
    <w:rsid w:val="7DEAA64E"/>
    <w:rsid w:val="7F626194"/>
    <w:rsid w:val="7F69F5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D11692"/>
  <w14:defaultImageDpi w14:val="32767"/>
  <w15:docId w15:val="{2BC05FAB-96DA-4BF6-A1C4-0FB1FC57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68"/>
    <w:rPr>
      <w:sz w:val="24"/>
      <w:szCs w:val="24"/>
      <w:lang w:eastAsia="en-US"/>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paragraph" w:customStyle="1" w:styleId="paragraph">
    <w:name w:val="paragraph"/>
    <w:basedOn w:val="Normal"/>
    <w:rsid w:val="00A41599"/>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A41599"/>
  </w:style>
  <w:style w:type="character" w:customStyle="1" w:styleId="eop">
    <w:name w:val="eop"/>
    <w:basedOn w:val="DefaultParagraphFont"/>
    <w:rsid w:val="00A41599"/>
  </w:style>
  <w:style w:type="paragraph" w:styleId="ListParagraph">
    <w:name w:val="List Paragraph"/>
    <w:basedOn w:val="Normal"/>
    <w:uiPriority w:val="34"/>
    <w:qFormat/>
    <w:rsid w:val="00161579"/>
    <w:pPr>
      <w:spacing w:after="160" w:line="300" w:lineRule="auto"/>
      <w:ind w:left="720"/>
      <w:contextualSpacing/>
    </w:pPr>
    <w:rPr>
      <w:rFonts w:eastAsia="Times New Roman"/>
      <w:sz w:val="21"/>
      <w:szCs w:val="21"/>
    </w:rPr>
  </w:style>
  <w:style w:type="character" w:styleId="UnresolvedMention">
    <w:name w:val="Unresolved Mention"/>
    <w:uiPriority w:val="99"/>
    <w:semiHidden/>
    <w:unhideWhenUsed/>
    <w:rsid w:val="009C50A9"/>
    <w:rPr>
      <w:color w:val="605E5C"/>
      <w:shd w:val="clear" w:color="auto" w:fill="E1DFDD"/>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043B1"/>
    <w:rPr>
      <w:sz w:val="24"/>
      <w:szCs w:val="24"/>
      <w:lang w:eastAsia="en-US"/>
    </w:rPr>
  </w:style>
  <w:style w:type="paragraph" w:styleId="CommentSubject">
    <w:name w:val="annotation subject"/>
    <w:basedOn w:val="CommentText"/>
    <w:next w:val="CommentText"/>
    <w:link w:val="CommentSubjectChar"/>
    <w:uiPriority w:val="99"/>
    <w:semiHidden/>
    <w:unhideWhenUsed/>
    <w:rsid w:val="00C61422"/>
    <w:rPr>
      <w:b/>
      <w:bCs/>
    </w:rPr>
  </w:style>
  <w:style w:type="character" w:customStyle="1" w:styleId="CommentSubjectChar">
    <w:name w:val="Comment Subject Char"/>
    <w:basedOn w:val="CommentTextChar"/>
    <w:link w:val="CommentSubject"/>
    <w:uiPriority w:val="99"/>
    <w:semiHidden/>
    <w:rsid w:val="00C61422"/>
    <w:rPr>
      <w:b/>
      <w:bCs/>
      <w:lang w:eastAsia="en-US"/>
    </w:rPr>
  </w:style>
  <w:style w:type="character" w:styleId="Mention">
    <w:name w:val="Mention"/>
    <w:basedOn w:val="DefaultParagraphFont"/>
    <w:uiPriority w:val="99"/>
    <w:unhideWhenUsed/>
    <w:rsid w:val="00C61422"/>
    <w:rPr>
      <w:color w:val="2B579A"/>
      <w:shd w:val="clear" w:color="auto" w:fill="E1DFDD"/>
    </w:rPr>
  </w:style>
  <w:style w:type="character" w:styleId="FollowedHyperlink">
    <w:name w:val="FollowedHyperlink"/>
    <w:basedOn w:val="DefaultParagraphFont"/>
    <w:uiPriority w:val="99"/>
    <w:semiHidden/>
    <w:unhideWhenUsed/>
    <w:rsid w:val="00575F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epi.dph.ncdhhs.gov/cd/lhds/manuals/cd/monkeypox/MonkeypoxLHDGuidanceMemo.pdf"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97e558302aa048da" Type="http://schemas.microsoft.com/office/2019/09/relationships/intelligence" Target="intelligenc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epi.dph.ncdhhs.gov/cd/docs/MonkeypoxProviderMemo.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pi.dph.ncdhhs.gov/cd/lhds/manuals/cd/monkeypox/MonkeypoxLHDGuidanceMemo.pdf" TargetMode="External"/><Relationship Id="rId20" Type="http://schemas.openxmlformats.org/officeDocument/2006/relationships/hyperlink" Target="https://www.cdc.gov/poxvirus/Orthopox%20(Monkeypox)/specific-settings/pets-in-hom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dc.gov/poxvirus/monkeypox/clinicians/infection-control-healthcare.html" TargetMode="External"/><Relationship Id="rId23" Type="http://schemas.openxmlformats.org/officeDocument/2006/relationships/header" Target="header2.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epi.dph.ncdhhs.gov/cd/lhds/manuals/cd/monkeypox/MonkeypoxLHDGuidanceMem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C303ECD1-FD68-4EA1-96E6-C655410E253E}">
    <t:Anchor>
      <t:Comment id="646176926"/>
    </t:Anchor>
    <t:History>
      <t:Event id="{9FED2F1D-77F4-423B-A8ED-87FA216F23B3}" time="2022-07-21T19:02:42.407Z">
        <t:Attribution userId="S::kimberly.mcdonald@dhhs.nc.gov::729228e0-dc3b-4b34-9bc2-ba27c76c9545" userProvider="AD" userName="McDonald, Kimberly W"/>
        <t:Anchor>
          <t:Comment id="613163223"/>
        </t:Anchor>
        <t:Create/>
      </t:Event>
      <t:Event id="{786D842E-A0FE-432E-B7D8-AE4D1592D4BF}" time="2022-07-21T19:02:42.407Z">
        <t:Attribution userId="S::kimberly.mcdonald@dhhs.nc.gov::729228e0-dc3b-4b34-9bc2-ba27c76c9545" userProvider="AD" userName="McDonald, Kimberly W"/>
        <t:Anchor>
          <t:Comment id="613163223"/>
        </t:Anchor>
        <t:Assign userId="S::Scott.Shone@dhhs.nc.gov::cd952ace-138c-400a-98cd-a6401bfca48a" userProvider="AD" userName="Shone, Scott"/>
      </t:Event>
      <t:Event id="{3F823232-23F3-4C38-8537-DE4A61788B7F}" time="2022-07-21T19:02:42.407Z">
        <t:Attribution userId="S::kimberly.mcdonald@dhhs.nc.gov::729228e0-dc3b-4b34-9bc2-ba27c76c9545" userProvider="AD" userName="McDonald, Kimberly W"/>
        <t:Anchor>
          <t:Comment id="613163223"/>
        </t:Anchor>
        <t:SetTitle title="@Shone, Scott I got the list from Erin. Should we just leave it at generic commercial labs, or just include these as examples?"/>
      </t:Event>
      <t:Event id="{BA3A0E84-3073-4C62-B549-634DE6661C14}" time="2022-07-21T20:42:27.931Z">
        <t:Attribution userId="S::kimberly.mcdonald@dhhs.nc.gov::729228e0-dc3b-4b34-9bc2-ba27c76c9545" userProvider="AD" userName="McDonald, Kimberly W"/>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30BA1431A1104FBEB363FA80410F76" ma:contentTypeVersion="11" ma:contentTypeDescription="Create a new document." ma:contentTypeScope="" ma:versionID="d389579b9b4a606d68d8dbb4d9914073">
  <xsd:schema xmlns:xsd="http://www.w3.org/2001/XMLSchema" xmlns:xs="http://www.w3.org/2001/XMLSchema" xmlns:p="http://schemas.microsoft.com/office/2006/metadata/properties" xmlns:ns2="a2e74824-60d7-4cf7-8318-685f58a84eed" xmlns:ns3="b9d2bcc7-9859-4619-8613-370147f89fec" targetNamespace="http://schemas.microsoft.com/office/2006/metadata/properties" ma:root="true" ma:fieldsID="95eef349aee7b8cb454b895a6f2d362b" ns2:_="" ns3:_="">
    <xsd:import namespace="a2e74824-60d7-4cf7-8318-685f58a84eed"/>
    <xsd:import namespace="b9d2bcc7-9859-4619-8613-370147f89f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74824-60d7-4cf7-8318-685f58a84e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d2bcc7-9859-4619-8613-370147f89f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ccf14c57-b668-4cdc-97e4-3e26d277cc2d}" ma:internalName="TaxCatchAll" ma:showField="CatchAllData" ma:web="b9d2bcc7-9859-4619-8613-370147f89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2e74824-60d7-4cf7-8318-685f58a84eed">
      <Terms xmlns="http://schemas.microsoft.com/office/infopath/2007/PartnerControls"/>
    </lcf76f155ced4ddcb4097134ff3c332f>
    <TaxCatchAll xmlns="b9d2bcc7-9859-4619-8613-370147f89fec" xsi:nil="true"/>
  </documentManagement>
</p:properties>
</file>

<file path=customXml/itemProps1.xml><?xml version="1.0" encoding="utf-8"?>
<ds:datastoreItem xmlns:ds="http://schemas.openxmlformats.org/officeDocument/2006/customXml" ds:itemID="{29C1567C-BFA3-432E-A4E2-2010045A9A1E}">
  <ds:schemaRefs>
    <ds:schemaRef ds:uri="http://schemas.microsoft.com/sharepoint/v3/contenttype/forms"/>
  </ds:schemaRefs>
</ds:datastoreItem>
</file>

<file path=customXml/itemProps2.xml><?xml version="1.0" encoding="utf-8"?>
<ds:datastoreItem xmlns:ds="http://schemas.openxmlformats.org/officeDocument/2006/customXml" ds:itemID="{5C5B3B38-43CB-4B19-8FD4-0F4D3773C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74824-60d7-4cf7-8318-685f58a84eed"/>
    <ds:schemaRef ds:uri="b9d2bcc7-9859-4619-8613-370147f89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97D5AC-FBCA-4881-9A0D-905B2471DA37}">
  <ds:schemaRefs>
    <ds:schemaRef ds:uri="http://schemas.openxmlformats.org/officeDocument/2006/bibliography"/>
  </ds:schemaRefs>
</ds:datastoreItem>
</file>

<file path=customXml/itemProps4.xml><?xml version="1.0" encoding="utf-8"?>
<ds:datastoreItem xmlns:ds="http://schemas.openxmlformats.org/officeDocument/2006/customXml" ds:itemID="{940302E8-DD6F-4079-9B57-335B44D46968}">
  <ds:schemaRefs>
    <ds:schemaRef ds:uri="http://purl.org/dc/terms/"/>
    <ds:schemaRef ds:uri="b9d2bcc7-9859-4619-8613-370147f89fec"/>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a2e74824-60d7-4cf7-8318-685f58a84ee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1960</Words>
  <Characters>11175</Characters>
  <Application>Microsoft Office Word</Application>
  <DocSecurity>0</DocSecurity>
  <Lines>93</Lines>
  <Paragraphs>26</Paragraphs>
  <ScaleCrop>false</ScaleCrop>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Eargle, Allison</dc:creator>
  <cp:keywords/>
  <dc:description/>
  <cp:lastModifiedBy>McDonald, Kimberly W</cp:lastModifiedBy>
  <cp:revision>2</cp:revision>
  <cp:lastPrinted>2017-12-14T23:08:00Z</cp:lastPrinted>
  <dcterms:created xsi:type="dcterms:W3CDTF">2022-07-28T17:23:00Z</dcterms:created>
  <dcterms:modified xsi:type="dcterms:W3CDTF">2022-07-28T17:23:00Z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0x0101008D30BA1431A1104FBEB363FA80410F76</vt:lpwstr>
  </property>
  <property fmtid="{D5CDD505-2E9C-101B-9397-08002B2CF9AE}" pid="3" name="MediaServiceImageTags">
    <vt:lpwstr/>
  </property>
</Properties>
</file>